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F0" w:rsidRPr="000A63B5" w:rsidRDefault="00A57660" w:rsidP="00A57660">
      <w:p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bookmarkStart w:id="0" w:name="ποσα"/>
      <w:r w:rsidRPr="000A63B5">
        <w:rPr>
          <w:rFonts w:cs="Times New Roman"/>
          <w:b/>
          <w:sz w:val="24"/>
          <w:szCs w:val="24"/>
        </w:rPr>
        <w:t>Α</w:t>
      </w:r>
      <w:r w:rsidR="00FA7893" w:rsidRPr="000A63B5">
        <w:rPr>
          <w:rFonts w:cs="Times New Roman"/>
          <w:b/>
          <w:sz w:val="24"/>
          <w:szCs w:val="24"/>
        </w:rPr>
        <w:t xml:space="preserve">. </w:t>
      </w:r>
      <w:r w:rsidR="00FA7893" w:rsidRPr="000A63B5">
        <w:rPr>
          <w:rFonts w:cs="Times New Roman"/>
          <w:b/>
          <w:sz w:val="24"/>
          <w:szCs w:val="24"/>
          <w:lang w:val="en-US"/>
        </w:rPr>
        <w:t>Erasmus</w:t>
      </w:r>
      <w:r w:rsidR="002067F0" w:rsidRPr="000A63B5">
        <w:rPr>
          <w:rFonts w:cs="Times New Roman"/>
          <w:b/>
          <w:sz w:val="24"/>
          <w:szCs w:val="24"/>
        </w:rPr>
        <w:t>+</w:t>
      </w:r>
      <w:r w:rsidR="007F1622" w:rsidRPr="000A63B5">
        <w:rPr>
          <w:rFonts w:cs="Times New Roman"/>
          <w:b/>
          <w:sz w:val="24"/>
          <w:szCs w:val="24"/>
        </w:rPr>
        <w:t xml:space="preserve"> ΠΟΣΑ ΕΠΙΧΟΡΗΓΗΣΗΣ ΦΟΙΤΗΤΩΝ 2015-2016</w:t>
      </w:r>
    </w:p>
    <w:bookmarkEnd w:id="0"/>
    <w:p w:rsidR="002067F0" w:rsidRPr="000A63B5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0A63B5">
        <w:rPr>
          <w:rFonts w:cs="Times New Roman"/>
          <w:b/>
          <w:sz w:val="24"/>
          <w:szCs w:val="24"/>
        </w:rPr>
        <w:t xml:space="preserve">ΚΙΝΗΤΙΚΟΤΗΤΑ ΦΟΙΤΗΤΩΝ ΓΙΑ ΣΠΟΥΔΕΣ: </w:t>
      </w:r>
    </w:p>
    <w:p w:rsidR="002067F0" w:rsidRDefault="002067F0" w:rsidP="000A63B5">
      <w:pPr>
        <w:spacing w:after="0" w:line="240" w:lineRule="auto"/>
        <w:ind w:left="357"/>
        <w:jc w:val="both"/>
        <w:rPr>
          <w:rFonts w:cs="Times New Roman"/>
        </w:rPr>
      </w:pPr>
      <w:r w:rsidRPr="000A63B5">
        <w:rPr>
          <w:rFonts w:cs="Times New Roman"/>
        </w:rPr>
        <w:t>Το ποσό επιχορήγησης που λαμβάνει ο φοιτητή</w:t>
      </w:r>
      <w:r w:rsidR="000A63B5" w:rsidRPr="000A63B5">
        <w:rPr>
          <w:rFonts w:cs="Times New Roman"/>
        </w:rPr>
        <w:t xml:space="preserve">ς που μετακινείται για σπουδές </w:t>
      </w:r>
      <w:r w:rsidRPr="000A63B5">
        <w:rPr>
          <w:rFonts w:cs="Times New Roman"/>
        </w:rPr>
        <w:t xml:space="preserve"> θεωρείται ως συμβολή στο συνολικό κόστος της κινητικότητας.</w:t>
      </w:r>
      <w:r w:rsidR="00A57660" w:rsidRPr="000A63B5">
        <w:rPr>
          <w:rFonts w:cs="Times New Roman"/>
        </w:rPr>
        <w:t xml:space="preserve"> </w:t>
      </w:r>
      <w:r w:rsidRPr="000A63B5">
        <w:rPr>
          <w:rFonts w:cs="Times New Roman"/>
        </w:rPr>
        <w:t xml:space="preserve">Το ποσό της μηνιαίας επιχορήγησης του φοιτητή που μετακινείται στο εξωτερικό </w:t>
      </w:r>
      <w:r w:rsidRPr="000A63B5">
        <w:rPr>
          <w:rFonts w:cs="Times New Roman"/>
          <w:b/>
        </w:rPr>
        <w:t>για σπουδές</w:t>
      </w:r>
      <w:r w:rsidRPr="000A63B5">
        <w:rPr>
          <w:rFonts w:cs="Times New Roman"/>
        </w:rPr>
        <w:t xml:space="preserve"> καθορίζεται ανάλογα με τη χώρα προορισμού ως εξής:</w:t>
      </w:r>
    </w:p>
    <w:p w:rsidR="000A63B5" w:rsidRPr="000A63B5" w:rsidRDefault="000A63B5" w:rsidP="000A63B5">
      <w:pPr>
        <w:spacing w:after="0" w:line="240" w:lineRule="auto"/>
        <w:ind w:left="357"/>
        <w:jc w:val="both"/>
        <w:rPr>
          <w:rFonts w:cs="Times New Roman"/>
          <w:u w:val="single"/>
        </w:rPr>
      </w:pPr>
    </w:p>
    <w:tbl>
      <w:tblPr>
        <w:tblStyle w:val="-30"/>
        <w:tblW w:w="8613" w:type="dxa"/>
        <w:tblLook w:val="04A0" w:firstRow="1" w:lastRow="0" w:firstColumn="1" w:lastColumn="0" w:noHBand="0" w:noVBand="1"/>
      </w:tblPr>
      <w:tblGrid>
        <w:gridCol w:w="1951"/>
        <w:gridCol w:w="4394"/>
        <w:gridCol w:w="2268"/>
      </w:tblGrid>
      <w:tr w:rsidR="002067F0" w:rsidRPr="000A63B5" w:rsidTr="00A61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auto"/>
            </w:tcBorders>
          </w:tcPr>
          <w:p w:rsidR="002067F0" w:rsidRPr="000A63B5" w:rsidRDefault="002067F0" w:rsidP="002067F0">
            <w:pPr>
              <w:rPr>
                <w:rFonts w:eastAsia="Times New Roman" w:cs="Times New Roman"/>
                <w:b w:val="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67F0" w:rsidRPr="000A63B5" w:rsidRDefault="002067F0" w:rsidP="00206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napToGrid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67F0" w:rsidRPr="000A63B5" w:rsidRDefault="002067F0" w:rsidP="00206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napToGrid w:val="0"/>
              </w:rPr>
            </w:pPr>
            <w:r w:rsidRPr="000A63B5">
              <w:rPr>
                <w:rFonts w:eastAsia="Times New Roman" w:cs="Times New Roman"/>
                <w:b w:val="0"/>
                <w:snapToGrid w:val="0"/>
              </w:rPr>
              <w:t>Ποσό μηνιαίας επιχορήγησης (€/μήνα)</w:t>
            </w:r>
          </w:p>
        </w:tc>
      </w:tr>
      <w:tr w:rsidR="002067F0" w:rsidRPr="000A63B5" w:rsidTr="00A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A63B5" w:rsidRDefault="002067F0" w:rsidP="002067F0">
            <w:pPr>
              <w:jc w:val="both"/>
              <w:rPr>
                <w:rFonts w:eastAsia="Times New Roman" w:cs="Times New Roman"/>
                <w:b w:val="0"/>
              </w:rPr>
            </w:pPr>
            <w:r w:rsidRPr="000A63B5">
              <w:rPr>
                <w:rFonts w:eastAsia="Times New Roman" w:cs="Times New Roman"/>
                <w:b w:val="0"/>
              </w:rPr>
              <w:t>Ομάδα 1</w:t>
            </w:r>
          </w:p>
          <w:p w:rsidR="002067F0" w:rsidRPr="000A63B5" w:rsidRDefault="002067F0" w:rsidP="002067F0">
            <w:pPr>
              <w:rPr>
                <w:rFonts w:eastAsia="Times New Roman" w:cs="Times New Roman"/>
              </w:rPr>
            </w:pPr>
            <w:r w:rsidRPr="000A63B5">
              <w:rPr>
                <w:rFonts w:eastAsia="Times New Roman" w:cs="Times New Roman"/>
              </w:rPr>
              <w:t>Χώρες με υψηλό κόστος διαβίωσης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A63B5" w:rsidRDefault="002067F0" w:rsidP="002067F0">
            <w:pPr>
              <w:ind w:firstLine="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0A63B5">
              <w:rPr>
                <w:rFonts w:eastAsia="Times New Roman" w:cs="Times New Roman"/>
                <w:snapToGrid w:val="0"/>
              </w:rPr>
              <w:t>Αυστρία, Δανία, Φιλανδία, Γαλλία, Ιρλανδία, Ιταλία, Λιχτενστάιν, Νορβηγία, Σουηδία, Αγγλία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A63B5" w:rsidRDefault="00891E28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GB"/>
              </w:rPr>
            </w:pPr>
            <w:r w:rsidRPr="000A63B5">
              <w:rPr>
                <w:rFonts w:eastAsia="Times New Roman" w:cs="Times New Roman"/>
                <w:b/>
                <w:snapToGrid w:val="0"/>
                <w:lang w:val="en-GB"/>
              </w:rPr>
              <w:t>500</w:t>
            </w:r>
          </w:p>
        </w:tc>
      </w:tr>
      <w:tr w:rsidR="002067F0" w:rsidRPr="000A63B5" w:rsidTr="00A6103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A63B5" w:rsidRDefault="002067F0" w:rsidP="002067F0">
            <w:pPr>
              <w:jc w:val="both"/>
              <w:rPr>
                <w:rFonts w:eastAsia="Times New Roman" w:cs="Times New Roman"/>
              </w:rPr>
            </w:pPr>
            <w:r w:rsidRPr="000A63B5">
              <w:rPr>
                <w:rFonts w:eastAsia="Times New Roman" w:cs="Times New Roman"/>
                <w:b w:val="0"/>
              </w:rPr>
              <w:t>Ομάδα 2</w:t>
            </w:r>
          </w:p>
          <w:p w:rsidR="002067F0" w:rsidRPr="000A63B5" w:rsidRDefault="002067F0" w:rsidP="002067F0">
            <w:pPr>
              <w:jc w:val="both"/>
              <w:rPr>
                <w:rFonts w:eastAsia="Times New Roman" w:cs="Times New Roman"/>
              </w:rPr>
            </w:pPr>
            <w:r w:rsidRPr="000A63B5">
              <w:rPr>
                <w:rFonts w:eastAsia="Times New Roman" w:cs="Times New Roman"/>
              </w:rPr>
              <w:t>Χώρες με μεσαίο κόστος διαβίωσης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A63B5" w:rsidRDefault="002067F0" w:rsidP="00206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0A63B5">
              <w:rPr>
                <w:rFonts w:eastAsia="Times New Roman" w:cs="Times New Roman"/>
                <w:snapToGrid w:val="0"/>
              </w:rPr>
              <w:t>Βέλγιο, Κροατία, Τσεχία, Κύπρος, Γερμανία, Ελλάδα, Ισλανδία, Λουξεμβούργο, Ολλανδία, Πορτογαλία, Σλοβενία, Ισπανία, Τουρκία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A63B5" w:rsidRDefault="00891E28" w:rsidP="00206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GB"/>
              </w:rPr>
            </w:pPr>
            <w:r w:rsidRPr="000A63B5">
              <w:rPr>
                <w:rFonts w:eastAsia="Times New Roman" w:cs="Times New Roman"/>
                <w:b/>
                <w:snapToGrid w:val="0"/>
                <w:lang w:val="en-GB"/>
              </w:rPr>
              <w:t>450</w:t>
            </w:r>
          </w:p>
        </w:tc>
      </w:tr>
      <w:tr w:rsidR="002067F0" w:rsidRPr="000A63B5" w:rsidTr="00A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A63B5" w:rsidRDefault="002067F0" w:rsidP="002067F0">
            <w:pPr>
              <w:jc w:val="both"/>
              <w:rPr>
                <w:rFonts w:eastAsia="Times New Roman" w:cs="Times New Roman"/>
              </w:rPr>
            </w:pPr>
            <w:r w:rsidRPr="000A63B5">
              <w:rPr>
                <w:rFonts w:eastAsia="Times New Roman" w:cs="Times New Roman"/>
                <w:b w:val="0"/>
              </w:rPr>
              <w:t>Ομάδα 3</w:t>
            </w:r>
          </w:p>
          <w:p w:rsidR="002067F0" w:rsidRPr="000A63B5" w:rsidRDefault="002067F0" w:rsidP="002067F0">
            <w:pPr>
              <w:jc w:val="both"/>
              <w:rPr>
                <w:rFonts w:eastAsia="Times New Roman" w:cs="Times New Roman"/>
              </w:rPr>
            </w:pPr>
            <w:r w:rsidRPr="000A63B5">
              <w:rPr>
                <w:rFonts w:eastAsia="Times New Roman" w:cs="Times New Roman"/>
              </w:rPr>
              <w:t>Χώρες με χαμηλό κόστος διαβίωσης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A63B5" w:rsidRDefault="002067F0" w:rsidP="00206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0A63B5">
              <w:rPr>
                <w:rFonts w:eastAsia="Times New Roman" w:cs="Times New Roman"/>
                <w:snapToGrid w:val="0"/>
              </w:rPr>
              <w:t>Βουλγαρία, Εσθονία, Ουγγαρία, Λετονία, Λιθουανία, Μάλτα, Πολωνία, Ρουμανία, Σλοβακία, ΠΓΔΜ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A63B5" w:rsidRDefault="00891E28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GB"/>
              </w:rPr>
            </w:pPr>
            <w:r w:rsidRPr="000A63B5">
              <w:rPr>
                <w:rFonts w:eastAsia="Times New Roman" w:cs="Times New Roman"/>
                <w:b/>
                <w:snapToGrid w:val="0"/>
                <w:lang w:val="en-GB"/>
              </w:rPr>
              <w:t>400</w:t>
            </w:r>
          </w:p>
        </w:tc>
      </w:tr>
    </w:tbl>
    <w:p w:rsidR="00004CB4" w:rsidRPr="000A63B5" w:rsidRDefault="00004CB4" w:rsidP="00BE039F">
      <w:pPr>
        <w:spacing w:after="240" w:line="360" w:lineRule="auto"/>
        <w:jc w:val="both"/>
        <w:rPr>
          <w:rFonts w:cs="Times New Roman"/>
        </w:rPr>
      </w:pPr>
    </w:p>
    <w:p w:rsidR="00004CB4" w:rsidRPr="000A63B5" w:rsidRDefault="00004CB4" w:rsidP="00004CB4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0A63B5">
        <w:rPr>
          <w:rFonts w:cs="Times New Roman"/>
          <w:b/>
          <w:sz w:val="24"/>
          <w:szCs w:val="24"/>
        </w:rPr>
        <w:t>Φοιτητές που προέρχονται από κοινωνικά ευπαθείς ομάδες:</w:t>
      </w:r>
    </w:p>
    <w:p w:rsidR="002067F0" w:rsidRDefault="002067F0" w:rsidP="000A63B5">
      <w:pPr>
        <w:spacing w:after="0" w:line="240" w:lineRule="auto"/>
        <w:jc w:val="both"/>
        <w:rPr>
          <w:rFonts w:cs="Times New Roman"/>
        </w:rPr>
      </w:pPr>
      <w:r w:rsidRPr="000A63B5">
        <w:rPr>
          <w:rFonts w:cs="Times New Roman"/>
        </w:rPr>
        <w:t>Οι φοιτητές που προέρχονται από κοινωνικά ευπαθείς ομάδες δικαιού</w:t>
      </w:r>
      <w:r w:rsidR="00A57660" w:rsidRPr="000A63B5">
        <w:rPr>
          <w:rFonts w:cs="Times New Roman"/>
        </w:rPr>
        <w:t>ν</w:t>
      </w:r>
      <w:r w:rsidRPr="000A63B5">
        <w:rPr>
          <w:rFonts w:cs="Times New Roman"/>
        </w:rPr>
        <w:t xml:space="preserve">ται </w:t>
      </w:r>
      <w:r w:rsidRPr="00A61037">
        <w:rPr>
          <w:rFonts w:cs="Times New Roman"/>
          <w:b/>
        </w:rPr>
        <w:t>προσαύξηση</w:t>
      </w:r>
      <w:r w:rsidR="00A57660" w:rsidRPr="00A61037">
        <w:rPr>
          <w:rFonts w:cs="Times New Roman"/>
          <w:b/>
        </w:rPr>
        <w:t>ς</w:t>
      </w:r>
      <w:r w:rsidRPr="00A61037">
        <w:rPr>
          <w:rFonts w:cs="Times New Roman"/>
          <w:b/>
        </w:rPr>
        <w:t xml:space="preserve"> 100 Ευρώ ανά μήνα</w:t>
      </w:r>
      <w:r w:rsidRPr="000A63B5">
        <w:rPr>
          <w:rFonts w:cs="Times New Roman"/>
        </w:rPr>
        <w:t xml:space="preserve">, επί της μηνιαίας επιχορήγησης που λαμβάνουν οι φοιτητές που μετακινούνται για σπουδές. </w:t>
      </w:r>
    </w:p>
    <w:p w:rsidR="000A63B5" w:rsidRPr="000A63B5" w:rsidRDefault="000A63B5" w:rsidP="000A63B5">
      <w:pPr>
        <w:spacing w:after="0" w:line="240" w:lineRule="auto"/>
        <w:jc w:val="both"/>
        <w:rPr>
          <w:rFonts w:cs="Times New Roman"/>
        </w:rPr>
      </w:pPr>
      <w:bookmarkStart w:id="1" w:name="_GoBack"/>
      <w:bookmarkEnd w:id="1"/>
    </w:p>
    <w:p w:rsidR="000A63B5" w:rsidRPr="000A63B5" w:rsidRDefault="000A63B5" w:rsidP="000A63B5">
      <w:pPr>
        <w:spacing w:after="0" w:line="240" w:lineRule="auto"/>
        <w:jc w:val="both"/>
      </w:pPr>
      <w:r w:rsidRPr="000A63B5">
        <w:t xml:space="preserve">Στις  κοινωνικά ευπαθείς ομάδες εντάσσονται: </w:t>
      </w:r>
    </w:p>
    <w:p w:rsidR="000A63B5" w:rsidRPr="000A63B5" w:rsidRDefault="000A63B5" w:rsidP="000A63B5">
      <w:pPr>
        <w:pStyle w:val="ListParagraph"/>
        <w:numPr>
          <w:ilvl w:val="0"/>
          <w:numId w:val="19"/>
        </w:numPr>
        <w:spacing w:after="240" w:line="240" w:lineRule="auto"/>
        <w:ind w:left="0" w:firstLine="0"/>
        <w:jc w:val="both"/>
        <w:rPr>
          <w:rFonts w:asciiTheme="minorHAnsi" w:hAnsiTheme="minorHAnsi"/>
          <w:lang w:val="el-GR"/>
        </w:rPr>
      </w:pPr>
      <w:r w:rsidRPr="000A63B5">
        <w:rPr>
          <w:rFonts w:asciiTheme="minorHAnsi" w:hAnsiTheme="minorHAnsi"/>
          <w:lang w:val="el-GR"/>
        </w:rPr>
        <w:t>Οι φοιτητές που δεν έχουν συμπληρώσει το 25</w:t>
      </w:r>
      <w:r w:rsidRPr="000A63B5">
        <w:rPr>
          <w:rFonts w:asciiTheme="minorHAnsi" w:hAnsiTheme="minorHAnsi"/>
          <w:vertAlign w:val="superscript"/>
          <w:lang w:val="el-GR"/>
        </w:rPr>
        <w:t>ο</w:t>
      </w:r>
      <w:r w:rsidRPr="000A63B5">
        <w:rPr>
          <w:rFonts w:asciiTheme="minorHAnsi" w:hAnsiTheme="minorHAnsi"/>
          <w:lang w:val="el-GR"/>
        </w:rPr>
        <w:t xml:space="preserve"> έτος της ηλικίας τους* και των οποίων το ατομικό και οικογενειακό εισόδημα δεν υπερβαίνει συνολικά τις 9.000 € κατά το πλέον πρόσφατο οικονομικό έτος. Στην περίπτωση προστατευόμενων τέκνων διαζευγμένων γονέων, ως οικογενειακό εισόδημα λαμβάνεται υπόψη το εισόδημα του γονέα που έχει την επιμέλεια.</w:t>
      </w:r>
    </w:p>
    <w:p w:rsidR="000A63B5" w:rsidRDefault="000A63B5" w:rsidP="000A63B5">
      <w:pPr>
        <w:pStyle w:val="ListParagraph"/>
        <w:numPr>
          <w:ilvl w:val="0"/>
          <w:numId w:val="19"/>
        </w:numPr>
        <w:spacing w:after="240" w:line="240" w:lineRule="auto"/>
        <w:ind w:left="0" w:firstLine="0"/>
        <w:jc w:val="both"/>
        <w:rPr>
          <w:rFonts w:asciiTheme="minorHAnsi" w:hAnsiTheme="minorHAnsi"/>
          <w:lang w:val="el-GR"/>
        </w:rPr>
      </w:pPr>
      <w:r w:rsidRPr="000A63B5">
        <w:rPr>
          <w:rFonts w:asciiTheme="minorHAnsi" w:hAnsiTheme="minorHAnsi"/>
          <w:lang w:val="el-GR"/>
        </w:rPr>
        <w:t>Οι φοιτητές που έχουν συμπληρώσει το 25ο έτος της ηλικίας τους* και των οποίων το ατομικό εισόδημα δεν υπερβαίνει τις 9.000 € κατά το πλέον πρόσφατο οικονομικό έτος. Στην περίπτωση που οι φοιτητές δεν υποβάλλουν φορολογική δήλωση απαιτείται βεβαίωση της εφορίας περί μη υποχρέωσης υποβολής φορολογικής δήλωσης.</w:t>
      </w:r>
    </w:p>
    <w:p w:rsidR="000A63B5" w:rsidRPr="000A63B5" w:rsidRDefault="000A63B5" w:rsidP="000A63B5">
      <w:pPr>
        <w:pStyle w:val="ListParagraph"/>
        <w:spacing w:after="240" w:line="240" w:lineRule="auto"/>
        <w:ind w:left="0"/>
        <w:jc w:val="both"/>
        <w:rPr>
          <w:rFonts w:asciiTheme="minorHAnsi" w:hAnsiTheme="minorHAnsi"/>
          <w:lang w:val="el-GR"/>
        </w:rPr>
      </w:pPr>
    </w:p>
    <w:p w:rsidR="00A61037" w:rsidRDefault="000A63B5" w:rsidP="000A63B5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Theme="minorHAnsi" w:hAnsiTheme="minorHAnsi"/>
          <w:color w:val="000000"/>
          <w:lang w:val="el-GR"/>
        </w:rPr>
      </w:pPr>
      <w:r w:rsidRPr="000A63B5">
        <w:rPr>
          <w:rFonts w:asciiTheme="minorHAnsi" w:hAnsiTheme="minorHAnsi"/>
          <w:color w:val="000000"/>
          <w:lang w:val="el-GR"/>
        </w:rPr>
        <w:t>Οι φοιτητές που δεν έχουν συμπληρώσει το 25</w:t>
      </w:r>
      <w:r w:rsidRPr="000A63B5">
        <w:rPr>
          <w:rFonts w:asciiTheme="minorHAnsi" w:hAnsiTheme="minorHAnsi"/>
          <w:color w:val="000000"/>
          <w:vertAlign w:val="superscript"/>
          <w:lang w:val="el-GR"/>
        </w:rPr>
        <w:t>ο</w:t>
      </w:r>
      <w:r w:rsidRPr="000A63B5">
        <w:rPr>
          <w:rFonts w:asciiTheme="minorHAnsi" w:hAnsiTheme="minorHAnsi"/>
          <w:color w:val="000000"/>
          <w:lang w:val="el-GR"/>
        </w:rPr>
        <w:t xml:space="preserve"> έτος της ηλικίας τους* και προέρχονται από πολύτεκνες οικογένειες σύμφωνα με το οικείο θεσμικό πλαίσιο με ετήσιο ατομικό και οικογενειακό εισόδημα έως 22.000 € κατά το πλέον πρόσφατο οικονομικό έτος.  </w:t>
      </w:r>
    </w:p>
    <w:p w:rsidR="00A61037" w:rsidRDefault="00A61037" w:rsidP="00A61037">
      <w:pPr>
        <w:pStyle w:val="a3"/>
        <w:rPr>
          <w:color w:val="000000"/>
        </w:rPr>
      </w:pPr>
    </w:p>
    <w:p w:rsidR="00A61037" w:rsidRDefault="00A61037" w:rsidP="00A61037">
      <w:pPr>
        <w:spacing w:after="0" w:line="360" w:lineRule="auto"/>
        <w:ind w:left="357"/>
        <w:jc w:val="both"/>
        <w:rPr>
          <w:rFonts w:eastAsia="Times New Roman"/>
          <w:sz w:val="18"/>
          <w:szCs w:val="18"/>
        </w:rPr>
      </w:pPr>
    </w:p>
    <w:p w:rsidR="00A61037" w:rsidRDefault="00A61037" w:rsidP="00A61037">
      <w:pPr>
        <w:spacing w:after="0" w:line="360" w:lineRule="auto"/>
        <w:ind w:left="357"/>
        <w:jc w:val="both"/>
        <w:rPr>
          <w:rFonts w:eastAsia="Times New Roman"/>
          <w:sz w:val="18"/>
          <w:szCs w:val="18"/>
        </w:rPr>
      </w:pPr>
    </w:p>
    <w:p w:rsidR="00A61037" w:rsidRPr="000A63B5" w:rsidRDefault="00A61037" w:rsidP="00A61037">
      <w:pPr>
        <w:spacing w:after="0" w:line="360" w:lineRule="auto"/>
        <w:ind w:left="357"/>
        <w:jc w:val="both"/>
        <w:rPr>
          <w:sz w:val="18"/>
          <w:szCs w:val="18"/>
        </w:rPr>
      </w:pPr>
      <w:r w:rsidRPr="000A63B5">
        <w:rPr>
          <w:rFonts w:eastAsia="Times New Roman"/>
          <w:sz w:val="18"/>
          <w:szCs w:val="18"/>
        </w:rPr>
        <w:t>*Θεωρούμε ότι κάποιος συμπληρώνει το 25ο έτος της ηλικίας του λαμβάνοντας υπόψη το έτος γεννήσεως.</w:t>
      </w:r>
    </w:p>
    <w:p w:rsidR="000A63B5" w:rsidRPr="000A63B5" w:rsidRDefault="000A63B5" w:rsidP="00A61037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color w:val="000000"/>
          <w:lang w:val="el-GR"/>
        </w:rPr>
      </w:pPr>
      <w:r w:rsidRPr="000A63B5">
        <w:rPr>
          <w:rFonts w:asciiTheme="minorHAnsi" w:hAnsiTheme="minorHAnsi"/>
          <w:color w:val="000000"/>
          <w:lang w:val="el-GR"/>
        </w:rPr>
        <w:lastRenderedPageBreak/>
        <w:t xml:space="preserve">Σύμφωνα με το οικείο θεσμικό </w:t>
      </w:r>
      <w:r w:rsidRPr="00A61037">
        <w:rPr>
          <w:rFonts w:asciiTheme="minorHAnsi" w:hAnsiTheme="minorHAnsi"/>
          <w:b/>
          <w:color w:val="000000"/>
          <w:lang w:val="el-GR"/>
        </w:rPr>
        <w:t>πλαίσιο ως πολύτεκνοι χαρακτηρίζονται</w:t>
      </w:r>
      <w:r w:rsidRPr="000A63B5">
        <w:rPr>
          <w:rFonts w:asciiTheme="minorHAnsi" w:hAnsiTheme="minorHAnsi"/>
          <w:color w:val="000000"/>
          <w:lang w:val="el-GR"/>
        </w:rPr>
        <w:t>:</w:t>
      </w:r>
    </w:p>
    <w:p w:rsidR="000A63B5" w:rsidRPr="000A63B5" w:rsidRDefault="000A63B5" w:rsidP="000A63B5">
      <w:pPr>
        <w:numPr>
          <w:ilvl w:val="0"/>
          <w:numId w:val="49"/>
        </w:numPr>
        <w:spacing w:after="0" w:line="240" w:lineRule="auto"/>
        <w:ind w:left="728" w:hanging="371"/>
        <w:jc w:val="both"/>
        <w:rPr>
          <w:color w:val="000000"/>
        </w:rPr>
      </w:pPr>
      <w:r w:rsidRPr="000A63B5">
        <w:rPr>
          <w:color w:val="000000"/>
        </w:rPr>
        <w:t>Οι φοιτητές οι οποίοι προέρχονται από πολύτεκνες οικογένειες με 4 τέκνα και άνω, τα οποία να είναι προστατευόμενα μέλη όπως προκύπτει από το Ε1 χωρίς απαραίτητα να βρίσκονται σε κάποια βαθμίδα εκπαίδευσης όπως ίσχυε παλιότερα.</w:t>
      </w:r>
    </w:p>
    <w:p w:rsidR="000A63B5" w:rsidRPr="000A63B5" w:rsidRDefault="000A63B5" w:rsidP="000A63B5">
      <w:pPr>
        <w:numPr>
          <w:ilvl w:val="0"/>
          <w:numId w:val="49"/>
        </w:numPr>
        <w:spacing w:after="0" w:line="240" w:lineRule="auto"/>
        <w:ind w:left="714" w:hanging="357"/>
        <w:jc w:val="both"/>
        <w:rPr>
          <w:color w:val="000000"/>
        </w:rPr>
      </w:pPr>
      <w:r w:rsidRPr="000A63B5">
        <w:rPr>
          <w:color w:val="000000"/>
        </w:rPr>
        <w:t xml:space="preserve">Οι γονείς οι έχοντες την γονική μέριμνα και επιμέλεια τεσσάρων τουλάχιστον τέκνων από έναν η περισσότερους γάμους ή </w:t>
      </w:r>
      <w:proofErr w:type="spellStart"/>
      <w:r w:rsidRPr="000A63B5">
        <w:rPr>
          <w:color w:val="000000"/>
        </w:rPr>
        <w:t>νομιμοποιηθέντων</w:t>
      </w:r>
      <w:proofErr w:type="spellEnd"/>
      <w:r w:rsidRPr="000A63B5">
        <w:rPr>
          <w:color w:val="000000"/>
        </w:rPr>
        <w:t xml:space="preserve"> ή νομίμως αναγνωρισθέντων ή υιοθετημένων.</w:t>
      </w:r>
    </w:p>
    <w:p w:rsidR="000A63B5" w:rsidRPr="000A63B5" w:rsidRDefault="000A63B5" w:rsidP="000A63B5">
      <w:pPr>
        <w:numPr>
          <w:ilvl w:val="0"/>
          <w:numId w:val="49"/>
        </w:numPr>
        <w:spacing w:after="0" w:line="240" w:lineRule="auto"/>
        <w:ind w:left="742" w:hanging="385"/>
        <w:jc w:val="both"/>
        <w:rPr>
          <w:color w:val="000000"/>
        </w:rPr>
      </w:pPr>
      <w:r w:rsidRPr="000A63B5">
        <w:rPr>
          <w:color w:val="000000"/>
        </w:rPr>
        <w:t xml:space="preserve">Ο γονέας χωρίς σύζυγο, ο οποίος έχει τη γονική μέριμνα και επιμέλεια των τέκνων του και είναι μόνος υπόχρεος σε διατροφή αυτών, θεωρείται πολύτεκνος, </w:t>
      </w:r>
      <w:r w:rsidRPr="000A63B5">
        <w:rPr>
          <w:b/>
          <w:bCs/>
          <w:color w:val="000000"/>
          <w:u w:val="single"/>
        </w:rPr>
        <w:t>εφόσον έχει τρία τέκνα</w:t>
      </w:r>
      <w:r w:rsidRPr="000A63B5">
        <w:rPr>
          <w:color w:val="000000"/>
        </w:rPr>
        <w:t xml:space="preserve"> από τον ίδιο η διαφορετικούς γάμους ή </w:t>
      </w:r>
      <w:proofErr w:type="spellStart"/>
      <w:r w:rsidRPr="000A63B5">
        <w:rPr>
          <w:color w:val="000000"/>
        </w:rPr>
        <w:t>νομιμοποιηθέντα</w:t>
      </w:r>
      <w:proofErr w:type="spellEnd"/>
      <w:r w:rsidRPr="000A63B5">
        <w:rPr>
          <w:color w:val="000000"/>
        </w:rPr>
        <w:t xml:space="preserve"> ή νομίμως αναγνωρισθέντα ή υιοθετημένα ή εκτός γάμου γεννηθέντα.</w:t>
      </w:r>
    </w:p>
    <w:p w:rsidR="000A63B5" w:rsidRPr="000A63B5" w:rsidRDefault="000A63B5" w:rsidP="000A63B5">
      <w:pPr>
        <w:numPr>
          <w:ilvl w:val="0"/>
          <w:numId w:val="49"/>
        </w:numPr>
        <w:spacing w:after="0" w:line="240" w:lineRule="auto"/>
        <w:ind w:left="728" w:hanging="371"/>
        <w:jc w:val="both"/>
        <w:rPr>
          <w:color w:val="000000"/>
        </w:rPr>
      </w:pPr>
      <w:r w:rsidRPr="000A63B5">
        <w:rPr>
          <w:color w:val="000000"/>
        </w:rPr>
        <w:t xml:space="preserve">Αν ένας από τους γονείς κατέστην ανάπηρος εξ οιαδήποτε αιτίας ή ανάπηρος πολέμου σε ποσοστό 67% και άνω ισοβίως, αυτός θεωρείται πολύτεκνος, </w:t>
      </w:r>
      <w:r w:rsidRPr="000A63B5">
        <w:rPr>
          <w:b/>
          <w:bCs/>
          <w:color w:val="000000"/>
          <w:u w:val="single"/>
        </w:rPr>
        <w:t>εφόσον έχει τρία τέκνα</w:t>
      </w:r>
      <w:r w:rsidRPr="000A63B5">
        <w:rPr>
          <w:color w:val="000000"/>
        </w:rPr>
        <w:t>.</w:t>
      </w:r>
    </w:p>
    <w:p w:rsidR="000A63B5" w:rsidRPr="000A63B5" w:rsidRDefault="000A63B5" w:rsidP="000A63B5">
      <w:pPr>
        <w:numPr>
          <w:ilvl w:val="0"/>
          <w:numId w:val="49"/>
        </w:numPr>
        <w:spacing w:after="160" w:line="240" w:lineRule="auto"/>
        <w:ind w:left="728" w:hanging="371"/>
        <w:jc w:val="both"/>
        <w:rPr>
          <w:color w:val="1F497D"/>
        </w:rPr>
      </w:pPr>
      <w:r w:rsidRPr="000A63B5">
        <w:rPr>
          <w:color w:val="000000"/>
        </w:rPr>
        <w:t xml:space="preserve">Σε περίπτωση θανάτου και των δύο γονέων, τα </w:t>
      </w:r>
      <w:proofErr w:type="spellStart"/>
      <w:r w:rsidRPr="000A63B5">
        <w:rPr>
          <w:color w:val="000000"/>
        </w:rPr>
        <w:t>ορφανισθέντα</w:t>
      </w:r>
      <w:proofErr w:type="spellEnd"/>
      <w:r w:rsidRPr="000A63B5">
        <w:rPr>
          <w:color w:val="000000"/>
        </w:rPr>
        <w:t xml:space="preserve"> τέκνα αποτελούν ιδίαν οικογένεια και, αν είναι τουλάχιστον δύο, απολαμβάνουν όλα τα ευεργετήματα των πολυτέκνων και των τέκνων των πολυτέκνων.</w:t>
      </w:r>
    </w:p>
    <w:p w:rsidR="002067F0" w:rsidRPr="000A63B5" w:rsidRDefault="002067F0" w:rsidP="00A57660">
      <w:pPr>
        <w:spacing w:after="240" w:line="360" w:lineRule="auto"/>
        <w:jc w:val="both"/>
        <w:rPr>
          <w:rFonts w:cs="Times New Roman"/>
        </w:rPr>
      </w:pPr>
    </w:p>
    <w:p w:rsidR="002067F0" w:rsidRPr="000A63B5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0A63B5">
        <w:rPr>
          <w:rFonts w:cs="Times New Roman"/>
          <w:b/>
          <w:sz w:val="24"/>
          <w:szCs w:val="24"/>
        </w:rPr>
        <w:t>Επιχορήγηση Φοιτητών με Ειδικές Ανάγκες</w:t>
      </w:r>
    </w:p>
    <w:p w:rsidR="000A63B5" w:rsidRPr="000A63B5" w:rsidRDefault="002067F0" w:rsidP="000A63B5">
      <w:pPr>
        <w:spacing w:after="0" w:line="240" w:lineRule="auto"/>
        <w:jc w:val="both"/>
      </w:pPr>
      <w:r w:rsidRPr="000A63B5">
        <w:rPr>
          <w:rFonts w:cs="Times New Roman"/>
        </w:rPr>
        <w:t>Η επιχορήγηση  φοιτητών με Ειδικές Ανάγκες καλύπτει τις  επιπρόσθετες δαπάνες που προκύπτουν κατά τη διάρκεια της κινητικότητας των φοιτητών αυτών στο εξωτερικό. Η επιχορήγηση των φοιτητών με ειδικές ανάγκες υπολογίζεται βάσει πραγματικών εξόδων.</w:t>
      </w:r>
      <w:r w:rsidR="000A63B5" w:rsidRPr="000A63B5">
        <w:rPr>
          <w:rFonts w:cs="Times New Roman"/>
        </w:rPr>
        <w:t xml:space="preserve"> </w:t>
      </w:r>
      <w:r w:rsidR="000A63B5" w:rsidRPr="000A63B5">
        <w:t xml:space="preserve">Περισσότερες πληροφορίες είναι αναρτημένες στον </w:t>
      </w:r>
      <w:proofErr w:type="spellStart"/>
      <w:r w:rsidR="000A63B5" w:rsidRPr="000A63B5">
        <w:t>ιστότοπο</w:t>
      </w:r>
      <w:proofErr w:type="spellEnd"/>
      <w:r w:rsidR="000A63B5" w:rsidRPr="000A63B5">
        <w:t xml:space="preserve"> </w:t>
      </w:r>
      <w:hyperlink r:id="rId9" w:history="1">
        <w:r w:rsidR="000A63B5" w:rsidRPr="000A63B5">
          <w:rPr>
            <w:rStyle w:val="-"/>
          </w:rPr>
          <w:t>http://www.european.aua.gr/?page_id=562</w:t>
        </w:r>
      </w:hyperlink>
      <w:r w:rsidR="000A63B5" w:rsidRPr="000A63B5">
        <w:t xml:space="preserve"> </w:t>
      </w:r>
    </w:p>
    <w:p w:rsidR="0021412F" w:rsidRPr="000A63B5" w:rsidRDefault="000A63B5" w:rsidP="000A63B5">
      <w:pPr>
        <w:spacing w:after="240" w:line="360" w:lineRule="auto"/>
        <w:jc w:val="both"/>
        <w:rPr>
          <w:rStyle w:val="a5"/>
          <w:rFonts w:eastAsia="Times New Roman" w:cs="Times New Roman"/>
          <w:sz w:val="36"/>
          <w:szCs w:val="36"/>
          <w:lang w:eastAsia="el-GR"/>
        </w:rPr>
      </w:pPr>
      <w:r w:rsidRPr="000A63B5">
        <w:rPr>
          <w:rFonts w:cs="Times New Roman"/>
          <w:lang w:val="en-US"/>
        </w:rPr>
        <w:t xml:space="preserve"> </w:t>
      </w:r>
    </w:p>
    <w:sectPr w:rsidR="0021412F" w:rsidRPr="000A63B5" w:rsidSect="00A61037">
      <w:headerReference w:type="default" r:id="rId10"/>
      <w:footerReference w:type="default" r:id="rId11"/>
      <w:headerReference w:type="first" r:id="rId12"/>
      <w:pgSz w:w="11906" w:h="16838"/>
      <w:pgMar w:top="2268" w:right="1800" w:bottom="1276" w:left="1800" w:header="708" w:footer="708" w:gutter="0"/>
      <w:pgBorders w:offsetFrom="page">
        <w:top w:val="single" w:sz="12" w:space="24" w:color="4F141B" w:themeColor="accent2" w:themeShade="80"/>
        <w:left w:val="single" w:sz="12" w:space="24" w:color="4F141B" w:themeColor="accent2" w:themeShade="80"/>
        <w:bottom w:val="single" w:sz="12" w:space="24" w:color="4F141B" w:themeColor="accent2" w:themeShade="80"/>
        <w:right w:val="single" w:sz="12" w:space="24" w:color="4F141B" w:themeColor="accent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AC" w:rsidRDefault="006718AC" w:rsidP="005C4587">
      <w:pPr>
        <w:spacing w:after="0" w:line="240" w:lineRule="auto"/>
      </w:pPr>
      <w:r>
        <w:separator/>
      </w:r>
    </w:p>
  </w:endnote>
  <w:endnote w:type="continuationSeparator" w:id="0">
    <w:p w:rsidR="006718AC" w:rsidRDefault="006718AC" w:rsidP="005C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Pr="00491512" w:rsidRDefault="00004CB4" w:rsidP="002067F0">
    <w:pPr>
      <w:pStyle w:val="a9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AC" w:rsidRDefault="006718AC" w:rsidP="005C4587">
      <w:pPr>
        <w:spacing w:after="0" w:line="240" w:lineRule="auto"/>
      </w:pPr>
      <w:r>
        <w:separator/>
      </w:r>
    </w:p>
  </w:footnote>
  <w:footnote w:type="continuationSeparator" w:id="0">
    <w:p w:rsidR="006718AC" w:rsidRDefault="006718AC" w:rsidP="005C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>
    <w:pPr>
      <w:pStyle w:val="a8"/>
    </w:pPr>
    <w:r w:rsidRPr="001C0765"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33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0765"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34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 w:rsidP="009F120B">
    <w:pPr>
      <w:pStyle w:val="a8"/>
      <w:ind w:left="-990"/>
    </w:pPr>
    <w:r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35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</w:t>
    </w:r>
    <w:r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36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F80"/>
    <w:multiLevelType w:val="hybridMultilevel"/>
    <w:tmpl w:val="A0EC132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CD8"/>
    <w:multiLevelType w:val="hybridMultilevel"/>
    <w:tmpl w:val="E03042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878"/>
    <w:multiLevelType w:val="hybridMultilevel"/>
    <w:tmpl w:val="03204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850"/>
    <w:multiLevelType w:val="hybridMultilevel"/>
    <w:tmpl w:val="50E835AA"/>
    <w:lvl w:ilvl="0" w:tplc="2E281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71CE"/>
    <w:multiLevelType w:val="hybridMultilevel"/>
    <w:tmpl w:val="9B907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3A67DFC"/>
    <w:lvl w:ilvl="0">
      <w:start w:val="1"/>
      <w:numFmt w:val="upperLetter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0076D4"/>
    <w:multiLevelType w:val="hybridMultilevel"/>
    <w:tmpl w:val="A3EC4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C1A0DDA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2B58"/>
    <w:multiLevelType w:val="multilevel"/>
    <w:tmpl w:val="1C00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DC1644"/>
    <w:multiLevelType w:val="hybridMultilevel"/>
    <w:tmpl w:val="AA340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A3292"/>
    <w:multiLevelType w:val="hybridMultilevel"/>
    <w:tmpl w:val="6B30AD3E"/>
    <w:lvl w:ilvl="0" w:tplc="0408000D">
      <w:start w:val="1"/>
      <w:numFmt w:val="bullet"/>
      <w:lvlText w:val=""/>
      <w:lvlJc w:val="left"/>
      <w:pPr>
        <w:ind w:left="1077" w:hanging="72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 w15:restartNumberingAfterBreak="0">
    <w:nsid w:val="1BC92D9E"/>
    <w:multiLevelType w:val="hybridMultilevel"/>
    <w:tmpl w:val="DE483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1FFB"/>
    <w:multiLevelType w:val="hybridMultilevel"/>
    <w:tmpl w:val="FD183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C485B"/>
    <w:multiLevelType w:val="hybridMultilevel"/>
    <w:tmpl w:val="C486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4C47"/>
    <w:multiLevelType w:val="hybridMultilevel"/>
    <w:tmpl w:val="0D3649CA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236E696A"/>
    <w:multiLevelType w:val="hybridMultilevel"/>
    <w:tmpl w:val="CE58BC14"/>
    <w:lvl w:ilvl="0" w:tplc="3C1A0DDA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444DD7"/>
    <w:multiLevelType w:val="hybridMultilevel"/>
    <w:tmpl w:val="466E5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234BF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4841"/>
    <w:multiLevelType w:val="hybridMultilevel"/>
    <w:tmpl w:val="6F3002F8"/>
    <w:lvl w:ilvl="0" w:tplc="4D5EA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509E3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120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F6DC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ADE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B66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9EFD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627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1AC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D4635"/>
    <w:multiLevelType w:val="hybridMultilevel"/>
    <w:tmpl w:val="81063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22BD4"/>
    <w:multiLevelType w:val="hybridMultilevel"/>
    <w:tmpl w:val="192C10E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012AA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50D53"/>
    <w:multiLevelType w:val="hybridMultilevel"/>
    <w:tmpl w:val="C0B80F5A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81F47"/>
    <w:multiLevelType w:val="hybridMultilevel"/>
    <w:tmpl w:val="49B89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52660"/>
    <w:multiLevelType w:val="hybridMultilevel"/>
    <w:tmpl w:val="0742B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E0069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744E11"/>
    <w:multiLevelType w:val="hybridMultilevel"/>
    <w:tmpl w:val="3CFE5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4556F"/>
    <w:multiLevelType w:val="hybridMultilevel"/>
    <w:tmpl w:val="B6149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4744C"/>
    <w:multiLevelType w:val="hybridMultilevel"/>
    <w:tmpl w:val="44E8D72E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34694CB5"/>
    <w:multiLevelType w:val="hybridMultilevel"/>
    <w:tmpl w:val="F982A46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53D2DCD"/>
    <w:multiLevelType w:val="hybridMultilevel"/>
    <w:tmpl w:val="7C5E86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F0E38"/>
    <w:multiLevelType w:val="hybridMultilevel"/>
    <w:tmpl w:val="5DD8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2D620C"/>
    <w:multiLevelType w:val="hybridMultilevel"/>
    <w:tmpl w:val="4AB8F3CC"/>
    <w:lvl w:ilvl="0" w:tplc="2B26A3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018E8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9E7D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A426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D0A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6E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540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7AEE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2433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5A54C6"/>
    <w:multiLevelType w:val="hybridMultilevel"/>
    <w:tmpl w:val="D3EC8084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2" w15:restartNumberingAfterBreak="0">
    <w:nsid w:val="41F50774"/>
    <w:multiLevelType w:val="hybridMultilevel"/>
    <w:tmpl w:val="A31E32E4"/>
    <w:lvl w:ilvl="0" w:tplc="2386584A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24B0C44"/>
    <w:multiLevelType w:val="hybridMultilevel"/>
    <w:tmpl w:val="608EBA6C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C117F"/>
    <w:multiLevelType w:val="hybridMultilevel"/>
    <w:tmpl w:val="E1AC12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1713BA"/>
    <w:multiLevelType w:val="hybridMultilevel"/>
    <w:tmpl w:val="C12E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8D1FE4"/>
    <w:multiLevelType w:val="hybridMultilevel"/>
    <w:tmpl w:val="01E4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5F50B5"/>
    <w:multiLevelType w:val="hybridMultilevel"/>
    <w:tmpl w:val="E53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CD0AD6"/>
    <w:multiLevelType w:val="hybridMultilevel"/>
    <w:tmpl w:val="ADF86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5B0033"/>
    <w:multiLevelType w:val="hybridMultilevel"/>
    <w:tmpl w:val="BC360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ED65EE"/>
    <w:multiLevelType w:val="multilevel"/>
    <w:tmpl w:val="03E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3E090F"/>
    <w:multiLevelType w:val="hybridMultilevel"/>
    <w:tmpl w:val="51B6083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5C8C23F7"/>
    <w:multiLevelType w:val="hybridMultilevel"/>
    <w:tmpl w:val="6D3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3F7227"/>
    <w:multiLevelType w:val="hybridMultilevel"/>
    <w:tmpl w:val="2BCE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32581"/>
    <w:multiLevelType w:val="hybridMultilevel"/>
    <w:tmpl w:val="1090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0202C"/>
    <w:multiLevelType w:val="hybridMultilevel"/>
    <w:tmpl w:val="CDF2681A"/>
    <w:lvl w:ilvl="0" w:tplc="E844FFF0">
      <w:numFmt w:val="bullet"/>
      <w:lvlText w:val="à"/>
      <w:lvlJc w:val="left"/>
      <w:pPr>
        <w:ind w:left="1440" w:hanging="360"/>
      </w:pPr>
      <w:rPr>
        <w:rFonts w:ascii="Wingdings" w:eastAsia="Calibri" w:hAnsi="Wingdings" w:cs="Times New Roman" w:hint="default"/>
        <w:sz w:val="22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48B3D8">
      <w:start w:val="140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A548F3"/>
    <w:multiLevelType w:val="hybridMultilevel"/>
    <w:tmpl w:val="B3A2CE70"/>
    <w:lvl w:ilvl="0" w:tplc="3C1A0DDA">
      <w:start w:val="1"/>
      <w:numFmt w:val="lowerRoman"/>
      <w:lvlText w:val="%1"/>
      <w:lvlJc w:val="left"/>
      <w:pPr>
        <w:ind w:left="1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71C60A14"/>
    <w:multiLevelType w:val="hybridMultilevel"/>
    <w:tmpl w:val="8AE60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624D3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E844FFF0">
      <w:numFmt w:val="bullet"/>
      <w:lvlText w:val="à"/>
      <w:lvlJc w:val="left"/>
      <w:pPr>
        <w:ind w:left="2340" w:hanging="360"/>
      </w:pPr>
      <w:rPr>
        <w:rFonts w:ascii="Wingdings" w:eastAsia="Calibri" w:hAnsi="Wingdings" w:cs="Times New Roman" w:hint="default"/>
        <w:sz w:val="22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A4EC2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22"/>
  </w:num>
  <w:num w:numId="4">
    <w:abstractNumId w:val="35"/>
  </w:num>
  <w:num w:numId="5">
    <w:abstractNumId w:val="36"/>
  </w:num>
  <w:num w:numId="6">
    <w:abstractNumId w:val="37"/>
  </w:num>
  <w:num w:numId="7">
    <w:abstractNumId w:val="40"/>
  </w:num>
  <w:num w:numId="8">
    <w:abstractNumId w:val="44"/>
  </w:num>
  <w:num w:numId="9">
    <w:abstractNumId w:val="15"/>
  </w:num>
  <w:num w:numId="10">
    <w:abstractNumId w:val="16"/>
  </w:num>
  <w:num w:numId="11">
    <w:abstractNumId w:val="42"/>
  </w:num>
  <w:num w:numId="12">
    <w:abstractNumId w:val="11"/>
  </w:num>
  <w:num w:numId="13">
    <w:abstractNumId w:val="25"/>
  </w:num>
  <w:num w:numId="14">
    <w:abstractNumId w:val="5"/>
  </w:num>
  <w:num w:numId="15">
    <w:abstractNumId w:val="26"/>
  </w:num>
  <w:num w:numId="16">
    <w:abstractNumId w:val="12"/>
  </w:num>
  <w:num w:numId="17">
    <w:abstractNumId w:val="8"/>
  </w:num>
  <w:num w:numId="18">
    <w:abstractNumId w:val="41"/>
  </w:num>
  <w:num w:numId="19">
    <w:abstractNumId w:val="32"/>
  </w:num>
  <w:num w:numId="20">
    <w:abstractNumId w:val="6"/>
  </w:num>
  <w:num w:numId="21">
    <w:abstractNumId w:val="2"/>
  </w:num>
  <w:num w:numId="22">
    <w:abstractNumId w:val="24"/>
  </w:num>
  <w:num w:numId="23">
    <w:abstractNumId w:val="45"/>
  </w:num>
  <w:num w:numId="24">
    <w:abstractNumId w:val="1"/>
  </w:num>
  <w:num w:numId="25">
    <w:abstractNumId w:val="7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"/>
  </w:num>
  <w:num w:numId="30">
    <w:abstractNumId w:val="18"/>
  </w:num>
  <w:num w:numId="31">
    <w:abstractNumId w:val="10"/>
  </w:num>
  <w:num w:numId="32">
    <w:abstractNumId w:val="19"/>
  </w:num>
  <w:num w:numId="33">
    <w:abstractNumId w:val="48"/>
  </w:num>
  <w:num w:numId="34">
    <w:abstractNumId w:val="20"/>
  </w:num>
  <w:num w:numId="35">
    <w:abstractNumId w:val="29"/>
  </w:num>
  <w:num w:numId="36">
    <w:abstractNumId w:val="27"/>
  </w:num>
  <w:num w:numId="37">
    <w:abstractNumId w:val="17"/>
  </w:num>
  <w:num w:numId="38">
    <w:abstractNumId w:val="30"/>
  </w:num>
  <w:num w:numId="39">
    <w:abstractNumId w:val="43"/>
  </w:num>
  <w:num w:numId="40">
    <w:abstractNumId w:val="0"/>
  </w:num>
  <w:num w:numId="41">
    <w:abstractNumId w:val="4"/>
  </w:num>
  <w:num w:numId="42">
    <w:abstractNumId w:val="39"/>
  </w:num>
  <w:num w:numId="43">
    <w:abstractNumId w:val="14"/>
  </w:num>
  <w:num w:numId="44">
    <w:abstractNumId w:val="46"/>
  </w:num>
  <w:num w:numId="45">
    <w:abstractNumId w:val="38"/>
  </w:num>
  <w:num w:numId="46">
    <w:abstractNumId w:val="21"/>
  </w:num>
  <w:num w:numId="47">
    <w:abstractNumId w:val="33"/>
  </w:num>
  <w:num w:numId="48">
    <w:abstractNumId w:val="2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13"/>
    <w:rsid w:val="000002ED"/>
    <w:rsid w:val="000018AC"/>
    <w:rsid w:val="00004CB4"/>
    <w:rsid w:val="00005EBB"/>
    <w:rsid w:val="00007D17"/>
    <w:rsid w:val="00025E47"/>
    <w:rsid w:val="00046BB7"/>
    <w:rsid w:val="00046E38"/>
    <w:rsid w:val="000552C9"/>
    <w:rsid w:val="0006222C"/>
    <w:rsid w:val="0006549A"/>
    <w:rsid w:val="000A63B5"/>
    <w:rsid w:val="000B3A16"/>
    <w:rsid w:val="000B6682"/>
    <w:rsid w:val="000C4A02"/>
    <w:rsid w:val="000C4FCB"/>
    <w:rsid w:val="000D2372"/>
    <w:rsid w:val="000E126A"/>
    <w:rsid w:val="000F0CF1"/>
    <w:rsid w:val="000F2193"/>
    <w:rsid w:val="000F23EF"/>
    <w:rsid w:val="000F6603"/>
    <w:rsid w:val="0012435B"/>
    <w:rsid w:val="00130ECB"/>
    <w:rsid w:val="001343AD"/>
    <w:rsid w:val="00136A06"/>
    <w:rsid w:val="0016356C"/>
    <w:rsid w:val="001708B0"/>
    <w:rsid w:val="00171941"/>
    <w:rsid w:val="00176D2E"/>
    <w:rsid w:val="001775AF"/>
    <w:rsid w:val="00180F11"/>
    <w:rsid w:val="00191057"/>
    <w:rsid w:val="00194589"/>
    <w:rsid w:val="001B6E6D"/>
    <w:rsid w:val="001C0765"/>
    <w:rsid w:val="001C5CFE"/>
    <w:rsid w:val="001C7B02"/>
    <w:rsid w:val="001D02AB"/>
    <w:rsid w:val="001D4F3B"/>
    <w:rsid w:val="001E05F7"/>
    <w:rsid w:val="001E55FB"/>
    <w:rsid w:val="001F01A5"/>
    <w:rsid w:val="0020033D"/>
    <w:rsid w:val="00201613"/>
    <w:rsid w:val="00203805"/>
    <w:rsid w:val="002067F0"/>
    <w:rsid w:val="0021412F"/>
    <w:rsid w:val="0023533B"/>
    <w:rsid w:val="0023725F"/>
    <w:rsid w:val="00251CE8"/>
    <w:rsid w:val="00271E5A"/>
    <w:rsid w:val="00284F60"/>
    <w:rsid w:val="00297C2C"/>
    <w:rsid w:val="002A2828"/>
    <w:rsid w:val="002A4B3E"/>
    <w:rsid w:val="002A5AED"/>
    <w:rsid w:val="002B3964"/>
    <w:rsid w:val="002B3CB1"/>
    <w:rsid w:val="002D727F"/>
    <w:rsid w:val="002D76EC"/>
    <w:rsid w:val="002E4D17"/>
    <w:rsid w:val="00333D10"/>
    <w:rsid w:val="0033441B"/>
    <w:rsid w:val="00340B0E"/>
    <w:rsid w:val="00343D0E"/>
    <w:rsid w:val="0035169E"/>
    <w:rsid w:val="003577E8"/>
    <w:rsid w:val="00361200"/>
    <w:rsid w:val="00381124"/>
    <w:rsid w:val="003C29E1"/>
    <w:rsid w:val="003C3086"/>
    <w:rsid w:val="003C6102"/>
    <w:rsid w:val="003D41C8"/>
    <w:rsid w:val="00415B06"/>
    <w:rsid w:val="00432C69"/>
    <w:rsid w:val="00440D05"/>
    <w:rsid w:val="0045090D"/>
    <w:rsid w:val="00456B52"/>
    <w:rsid w:val="00461A68"/>
    <w:rsid w:val="00475E1D"/>
    <w:rsid w:val="00491512"/>
    <w:rsid w:val="0049206D"/>
    <w:rsid w:val="004B45B4"/>
    <w:rsid w:val="004C48BE"/>
    <w:rsid w:val="004C4B9F"/>
    <w:rsid w:val="004E38E1"/>
    <w:rsid w:val="00501100"/>
    <w:rsid w:val="0051019E"/>
    <w:rsid w:val="00521F1E"/>
    <w:rsid w:val="00526A10"/>
    <w:rsid w:val="00527CD8"/>
    <w:rsid w:val="0054466E"/>
    <w:rsid w:val="00547741"/>
    <w:rsid w:val="005608A9"/>
    <w:rsid w:val="005666DB"/>
    <w:rsid w:val="00567CC2"/>
    <w:rsid w:val="00572E0E"/>
    <w:rsid w:val="00585478"/>
    <w:rsid w:val="005935E4"/>
    <w:rsid w:val="005A38C3"/>
    <w:rsid w:val="005B0E03"/>
    <w:rsid w:val="005B0F12"/>
    <w:rsid w:val="005B319A"/>
    <w:rsid w:val="005B605D"/>
    <w:rsid w:val="005B6989"/>
    <w:rsid w:val="005C39B6"/>
    <w:rsid w:val="005C4587"/>
    <w:rsid w:val="005D281B"/>
    <w:rsid w:val="005D5577"/>
    <w:rsid w:val="005D6820"/>
    <w:rsid w:val="005F170D"/>
    <w:rsid w:val="005F692C"/>
    <w:rsid w:val="00602C6B"/>
    <w:rsid w:val="006124B7"/>
    <w:rsid w:val="00613147"/>
    <w:rsid w:val="00621FD6"/>
    <w:rsid w:val="00626A17"/>
    <w:rsid w:val="00635D92"/>
    <w:rsid w:val="006666B2"/>
    <w:rsid w:val="006718AC"/>
    <w:rsid w:val="00681FCD"/>
    <w:rsid w:val="0069317F"/>
    <w:rsid w:val="0069652F"/>
    <w:rsid w:val="006A6AC4"/>
    <w:rsid w:val="006A7E19"/>
    <w:rsid w:val="006C2445"/>
    <w:rsid w:val="006D02F3"/>
    <w:rsid w:val="006D1569"/>
    <w:rsid w:val="006E099C"/>
    <w:rsid w:val="006E23BA"/>
    <w:rsid w:val="006E25E7"/>
    <w:rsid w:val="006F624D"/>
    <w:rsid w:val="0070422E"/>
    <w:rsid w:val="00706FE6"/>
    <w:rsid w:val="007128E5"/>
    <w:rsid w:val="0072661A"/>
    <w:rsid w:val="00726FD7"/>
    <w:rsid w:val="00742B38"/>
    <w:rsid w:val="00753419"/>
    <w:rsid w:val="00765F6F"/>
    <w:rsid w:val="007700A1"/>
    <w:rsid w:val="00770688"/>
    <w:rsid w:val="00780BEA"/>
    <w:rsid w:val="007D0460"/>
    <w:rsid w:val="007D45AF"/>
    <w:rsid w:val="007E49D6"/>
    <w:rsid w:val="007E78C7"/>
    <w:rsid w:val="007E7C3D"/>
    <w:rsid w:val="007F1622"/>
    <w:rsid w:val="007F6110"/>
    <w:rsid w:val="007F71A9"/>
    <w:rsid w:val="00816AEC"/>
    <w:rsid w:val="008235A6"/>
    <w:rsid w:val="0084190C"/>
    <w:rsid w:val="008456AF"/>
    <w:rsid w:val="0086200D"/>
    <w:rsid w:val="008627D5"/>
    <w:rsid w:val="00862D85"/>
    <w:rsid w:val="008662EB"/>
    <w:rsid w:val="00891E28"/>
    <w:rsid w:val="00896BEF"/>
    <w:rsid w:val="008B2D20"/>
    <w:rsid w:val="008B4B6C"/>
    <w:rsid w:val="008B6B2A"/>
    <w:rsid w:val="008C3406"/>
    <w:rsid w:val="008D1C71"/>
    <w:rsid w:val="008D1DC4"/>
    <w:rsid w:val="00912475"/>
    <w:rsid w:val="00924E2A"/>
    <w:rsid w:val="00936FBE"/>
    <w:rsid w:val="00951465"/>
    <w:rsid w:val="00961D8B"/>
    <w:rsid w:val="00972BAB"/>
    <w:rsid w:val="00973224"/>
    <w:rsid w:val="0098178C"/>
    <w:rsid w:val="009846F7"/>
    <w:rsid w:val="009922F1"/>
    <w:rsid w:val="00997153"/>
    <w:rsid w:val="009B12BC"/>
    <w:rsid w:val="009B21E0"/>
    <w:rsid w:val="009B2A43"/>
    <w:rsid w:val="009B73F3"/>
    <w:rsid w:val="009C65ED"/>
    <w:rsid w:val="009D362F"/>
    <w:rsid w:val="009E0E0E"/>
    <w:rsid w:val="009E4B71"/>
    <w:rsid w:val="009F120B"/>
    <w:rsid w:val="009F4FE6"/>
    <w:rsid w:val="009F60D0"/>
    <w:rsid w:val="00A107AF"/>
    <w:rsid w:val="00A10D86"/>
    <w:rsid w:val="00A33C6B"/>
    <w:rsid w:val="00A4281C"/>
    <w:rsid w:val="00A57660"/>
    <w:rsid w:val="00A61037"/>
    <w:rsid w:val="00A96EC4"/>
    <w:rsid w:val="00AA5453"/>
    <w:rsid w:val="00AA632E"/>
    <w:rsid w:val="00AA6613"/>
    <w:rsid w:val="00AA69BF"/>
    <w:rsid w:val="00AA7A26"/>
    <w:rsid w:val="00AC0597"/>
    <w:rsid w:val="00AE24DB"/>
    <w:rsid w:val="00AE2F56"/>
    <w:rsid w:val="00AE454A"/>
    <w:rsid w:val="00AF35EF"/>
    <w:rsid w:val="00B01341"/>
    <w:rsid w:val="00B31B6A"/>
    <w:rsid w:val="00B36CC3"/>
    <w:rsid w:val="00B47FC1"/>
    <w:rsid w:val="00B572D4"/>
    <w:rsid w:val="00B6045B"/>
    <w:rsid w:val="00B735CB"/>
    <w:rsid w:val="00B82C17"/>
    <w:rsid w:val="00B92859"/>
    <w:rsid w:val="00BA0B68"/>
    <w:rsid w:val="00BA324A"/>
    <w:rsid w:val="00BA57E9"/>
    <w:rsid w:val="00BB53CE"/>
    <w:rsid w:val="00BD68BB"/>
    <w:rsid w:val="00BE039F"/>
    <w:rsid w:val="00C00F6E"/>
    <w:rsid w:val="00C0192F"/>
    <w:rsid w:val="00C06ABD"/>
    <w:rsid w:val="00C2265A"/>
    <w:rsid w:val="00C24BD0"/>
    <w:rsid w:val="00C40A23"/>
    <w:rsid w:val="00C467BF"/>
    <w:rsid w:val="00C525EE"/>
    <w:rsid w:val="00C53341"/>
    <w:rsid w:val="00C6191D"/>
    <w:rsid w:val="00C6583A"/>
    <w:rsid w:val="00C6605C"/>
    <w:rsid w:val="00C66277"/>
    <w:rsid w:val="00C675E6"/>
    <w:rsid w:val="00C9073F"/>
    <w:rsid w:val="00CB2A02"/>
    <w:rsid w:val="00CB2EAC"/>
    <w:rsid w:val="00CD1914"/>
    <w:rsid w:val="00CD44CC"/>
    <w:rsid w:val="00D119F5"/>
    <w:rsid w:val="00D13F4F"/>
    <w:rsid w:val="00D25F26"/>
    <w:rsid w:val="00D31BEF"/>
    <w:rsid w:val="00D34D14"/>
    <w:rsid w:val="00D369A1"/>
    <w:rsid w:val="00D44530"/>
    <w:rsid w:val="00D57122"/>
    <w:rsid w:val="00D60E3A"/>
    <w:rsid w:val="00D6366E"/>
    <w:rsid w:val="00D644E0"/>
    <w:rsid w:val="00D65F5B"/>
    <w:rsid w:val="00D8275C"/>
    <w:rsid w:val="00D96F18"/>
    <w:rsid w:val="00DC6A6A"/>
    <w:rsid w:val="00DE3AC4"/>
    <w:rsid w:val="00DF21E7"/>
    <w:rsid w:val="00DF73A1"/>
    <w:rsid w:val="00E013C2"/>
    <w:rsid w:val="00E0531D"/>
    <w:rsid w:val="00E17F24"/>
    <w:rsid w:val="00E2298B"/>
    <w:rsid w:val="00E469E9"/>
    <w:rsid w:val="00E56B06"/>
    <w:rsid w:val="00E61220"/>
    <w:rsid w:val="00E667A2"/>
    <w:rsid w:val="00E720A6"/>
    <w:rsid w:val="00EA0A8B"/>
    <w:rsid w:val="00EA3A71"/>
    <w:rsid w:val="00EC1757"/>
    <w:rsid w:val="00ED0415"/>
    <w:rsid w:val="00ED255F"/>
    <w:rsid w:val="00ED3B7C"/>
    <w:rsid w:val="00EF6A8F"/>
    <w:rsid w:val="00EF7633"/>
    <w:rsid w:val="00F124E8"/>
    <w:rsid w:val="00F30051"/>
    <w:rsid w:val="00F429FD"/>
    <w:rsid w:val="00F73323"/>
    <w:rsid w:val="00F74E6D"/>
    <w:rsid w:val="00F85616"/>
    <w:rsid w:val="00F85EB1"/>
    <w:rsid w:val="00F9382B"/>
    <w:rsid w:val="00F94B2B"/>
    <w:rsid w:val="00F978E7"/>
    <w:rsid w:val="00FA7893"/>
    <w:rsid w:val="00FC0C33"/>
    <w:rsid w:val="00FD45C7"/>
    <w:rsid w:val="00FD781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9EE2D-1165-47CF-8A2B-B61AD58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BB"/>
  </w:style>
  <w:style w:type="paragraph" w:styleId="1">
    <w:name w:val="heading 1"/>
    <w:basedOn w:val="a"/>
    <w:next w:val="a"/>
    <w:link w:val="1Char"/>
    <w:uiPriority w:val="9"/>
    <w:qFormat/>
    <w:rsid w:val="002067F0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67F0"/>
    <w:pPr>
      <w:keepNext/>
      <w:keepLines/>
      <w:numPr>
        <w:ilvl w:val="1"/>
        <w:numId w:val="14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7F0"/>
    <w:pPr>
      <w:keepNext/>
      <w:keepLines/>
      <w:numPr>
        <w:ilvl w:val="2"/>
        <w:numId w:val="14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7F0"/>
    <w:pPr>
      <w:keepNext/>
      <w:keepLines/>
      <w:numPr>
        <w:ilvl w:val="3"/>
        <w:numId w:val="14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7F0"/>
    <w:pPr>
      <w:keepNext/>
      <w:keepLines/>
      <w:numPr>
        <w:ilvl w:val="4"/>
        <w:numId w:val="14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7F0"/>
    <w:pPr>
      <w:keepNext/>
      <w:keepLines/>
      <w:numPr>
        <w:ilvl w:val="5"/>
        <w:numId w:val="14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7F0"/>
    <w:pPr>
      <w:keepNext/>
      <w:keepLines/>
      <w:numPr>
        <w:ilvl w:val="6"/>
        <w:numId w:val="14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7F0"/>
    <w:pPr>
      <w:keepNext/>
      <w:keepLines/>
      <w:numPr>
        <w:ilvl w:val="7"/>
        <w:numId w:val="14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7F0"/>
    <w:pPr>
      <w:keepNext/>
      <w:keepLines/>
      <w:numPr>
        <w:ilvl w:val="8"/>
        <w:numId w:val="14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6277"/>
    <w:rPr>
      <w:color w:val="6B9F25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525EE"/>
    <w:rPr>
      <w:color w:val="B26B0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9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F18"/>
    <w:rPr>
      <w:rFonts w:ascii="Tahoma" w:hAnsi="Tahoma" w:cs="Tahoma"/>
      <w:sz w:val="16"/>
      <w:szCs w:val="16"/>
    </w:rPr>
  </w:style>
  <w:style w:type="paragraph" w:customStyle="1" w:styleId="astandard3520normal">
    <w:name w:val="a_standard__35__20_normal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standardsous-titre201">
    <w:name w:val="a_standard_sous-titre_20_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1">
    <w:name w:val="a_tiret_20_1_p1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2">
    <w:name w:val="a_tiret_20_1_p12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Intense Reference"/>
    <w:basedOn w:val="a0"/>
    <w:uiPriority w:val="32"/>
    <w:qFormat/>
    <w:rsid w:val="00297C2C"/>
    <w:rPr>
      <w:b/>
      <w:bCs/>
      <w:smallCaps/>
      <w:color w:val="9F2936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297C2C"/>
    <w:rPr>
      <w:b/>
      <w:bCs/>
    </w:rPr>
  </w:style>
  <w:style w:type="paragraph" w:styleId="Web">
    <w:name w:val="Normal (Web)"/>
    <w:basedOn w:val="a"/>
    <w:uiPriority w:val="99"/>
    <w:semiHidden/>
    <w:unhideWhenUsed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link w:val="Char0"/>
    <w:uiPriority w:val="1"/>
    <w:qFormat/>
    <w:rsid w:val="002A2828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7"/>
    <w:uiPriority w:val="1"/>
    <w:rsid w:val="002A2828"/>
    <w:rPr>
      <w:rFonts w:eastAsiaTheme="minorEastAsia"/>
    </w:rPr>
  </w:style>
  <w:style w:type="paragraph" w:styleId="a8">
    <w:name w:val="header"/>
    <w:basedOn w:val="a"/>
    <w:link w:val="Char1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C4587"/>
  </w:style>
  <w:style w:type="paragraph" w:styleId="a9">
    <w:name w:val="footer"/>
    <w:basedOn w:val="a"/>
    <w:link w:val="Char2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5C4587"/>
  </w:style>
  <w:style w:type="character" w:customStyle="1" w:styleId="1Char">
    <w:name w:val="Επικεφαλίδα 1 Char"/>
    <w:basedOn w:val="a0"/>
    <w:link w:val="1"/>
    <w:uiPriority w:val="9"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2Char">
    <w:name w:val="Επικεφαλίδα 2 Char"/>
    <w:basedOn w:val="a0"/>
    <w:link w:val="2"/>
    <w:uiPriority w:val="9"/>
    <w:semiHidden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Char">
    <w:name w:val="Επικεφαλίδα 3 Char"/>
    <w:basedOn w:val="a0"/>
    <w:link w:val="3"/>
    <w:uiPriority w:val="9"/>
    <w:semiHidden/>
    <w:rsid w:val="002067F0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4Char">
    <w:name w:val="Επικεφαλίδα 4 Char"/>
    <w:basedOn w:val="a0"/>
    <w:link w:val="4"/>
    <w:uiPriority w:val="9"/>
    <w:semiHidden/>
    <w:rsid w:val="002067F0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5Char">
    <w:name w:val="Επικεφαλίδα 5 Char"/>
    <w:basedOn w:val="a0"/>
    <w:link w:val="5"/>
    <w:uiPriority w:val="9"/>
    <w:semiHidden/>
    <w:rsid w:val="002067F0"/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character" w:customStyle="1" w:styleId="6Char">
    <w:name w:val="Επικεφαλίδα 6 Char"/>
    <w:basedOn w:val="a0"/>
    <w:link w:val="6"/>
    <w:uiPriority w:val="9"/>
    <w:semiHidden/>
    <w:rsid w:val="002067F0"/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character" w:customStyle="1" w:styleId="7Char">
    <w:name w:val="Επικεφαλίδα 7 Char"/>
    <w:basedOn w:val="a0"/>
    <w:link w:val="7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8Char">
    <w:name w:val="Επικεφαλίδα 8 Char"/>
    <w:basedOn w:val="a0"/>
    <w:link w:val="8"/>
    <w:uiPriority w:val="9"/>
    <w:semiHidden/>
    <w:rsid w:val="002067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9Char">
    <w:name w:val="Επικεφαλίδα 9 Char"/>
    <w:basedOn w:val="a0"/>
    <w:link w:val="9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styleId="aa">
    <w:name w:val="footnote reference"/>
    <w:uiPriority w:val="99"/>
    <w:semiHidden/>
    <w:unhideWhenUsed/>
    <w:rsid w:val="002067F0"/>
    <w:rPr>
      <w:vertAlign w:val="superscript"/>
    </w:rPr>
  </w:style>
  <w:style w:type="character" w:customStyle="1" w:styleId="apple-converted-space">
    <w:name w:val="apple-converted-space"/>
    <w:basedOn w:val="a0"/>
    <w:rsid w:val="0070422E"/>
  </w:style>
  <w:style w:type="table" w:styleId="-3">
    <w:name w:val="Light Shading Accent 3"/>
    <w:basedOn w:val="a1"/>
    <w:uiPriority w:val="60"/>
    <w:rsid w:val="00ED0415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30">
    <w:name w:val="Colorful List Accent 3"/>
    <w:basedOn w:val="a1"/>
    <w:uiPriority w:val="72"/>
    <w:rsid w:val="00A576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">
    <w:name w:val="Medium List 2 Accent 4"/>
    <w:basedOn w:val="a1"/>
    <w:uiPriority w:val="66"/>
    <w:rsid w:val="002141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85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1"/>
    <w:uiPriority w:val="72"/>
    <w:rsid w:val="0021412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ListParagraph">
    <w:name w:val="List Paragraph"/>
    <w:basedOn w:val="a"/>
    <w:rsid w:val="000A63B5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uropean.aua.gr/?page_id=56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 </PublishDate>
  <Abstract>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411DD-A0DE-4C26-B063-78A65B41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Ανακοίνωση Εθνικής Μονάδας/ΙΚΥ: Οδηγίες για την ορθή υποβολή αιτήσεων στο πρόγραμμα Erasmus+                                  2015</vt:lpstr>
    </vt:vector>
  </TitlesOfParts>
  <Company>Microsot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Εθνικής Μονάδας/ΙΚΥ: Οδηγίες για την ορθή υποβολή αιτήσεων στο πρόγραμμα Erasmus+                                  2015</dc:title>
  <dc:creator>edagre</dc:creator>
  <cp:lastModifiedBy>Θάνια Αναστοπούλου</cp:lastModifiedBy>
  <cp:revision>3</cp:revision>
  <cp:lastPrinted>2015-01-13T11:12:00Z</cp:lastPrinted>
  <dcterms:created xsi:type="dcterms:W3CDTF">2015-07-28T11:01:00Z</dcterms:created>
  <dcterms:modified xsi:type="dcterms:W3CDTF">2015-07-28T11:05:00Z</dcterms:modified>
</cp:coreProperties>
</file>