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83" w:rsidRPr="000D1D25" w:rsidRDefault="00153683" w:rsidP="005D42F3">
      <w:pPr>
        <w:ind w:right="-136"/>
        <w:jc w:val="center"/>
        <w:rPr>
          <w:rFonts w:ascii="Tahoma" w:hAnsi="Tahoma" w:cs="Tahoma"/>
          <w:b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ΣΤΟ ΠΡΟΓΡΑΜΜΑ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 w:rsidRPr="00EA401F">
        <w:rPr>
          <w:rFonts w:ascii="Tahoma" w:hAnsi="Tahoma" w:cs="Tahoma"/>
          <w:b/>
          <w:caps/>
          <w:lang w:val="en-US"/>
        </w:rPr>
        <w:t>Erasmus</w:t>
      </w:r>
      <w:r w:rsidR="005D42F3">
        <w:rPr>
          <w:rFonts w:ascii="Tahoma" w:hAnsi="Tahoma" w:cs="Tahoma"/>
          <w:b/>
          <w:caps/>
        </w:rPr>
        <w:t>+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>
        <w:rPr>
          <w:rFonts w:ascii="Tahoma" w:hAnsi="Tahoma" w:cs="Tahoma"/>
          <w:b/>
        </w:rPr>
        <w:t>ΜΕ ΣΚΟΠΟ ΤΙΣ</w:t>
      </w:r>
      <w:r w:rsidRPr="000D1D25">
        <w:rPr>
          <w:rFonts w:ascii="Tahoma" w:hAnsi="Tahoma" w:cs="Tahoma"/>
          <w:b/>
        </w:rPr>
        <w:t xml:space="preserve"> ΣΠΟΥΔΕΣ ΣΤΟ ΕΞΩΤΕΡΙΚΟ</w:t>
      </w:r>
    </w:p>
    <w:p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153683" w:rsidRPr="000D1D25" w:rsidRDefault="00153683" w:rsidP="00153683">
      <w:pPr>
        <w:jc w:val="both"/>
        <w:rPr>
          <w:rFonts w:ascii="Tahoma" w:hAnsi="Tahoma" w:cs="Tahoma"/>
        </w:rPr>
      </w:pPr>
    </w:p>
    <w:p w:rsidR="00983284" w:rsidRPr="00983284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</w:p>
    <w:p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:rsidR="00153683" w:rsidRPr="000D1D25" w:rsidRDefault="00153683" w:rsidP="00153683">
      <w:pPr>
        <w:jc w:val="both"/>
        <w:rPr>
          <w:rFonts w:ascii="Tahoma" w:hAnsi="Tahoma" w:cs="Tahoma"/>
        </w:rPr>
      </w:pPr>
    </w:p>
    <w:p w:rsidR="00153683" w:rsidRPr="000D1D25" w:rsidRDefault="00153683" w:rsidP="00153683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Αίτηση </w:t>
      </w:r>
      <w:r w:rsidRPr="000D1D25">
        <w:rPr>
          <w:rFonts w:ascii="Tahoma" w:hAnsi="Tahoma" w:cs="Tahoma"/>
          <w:bCs/>
          <w:lang w:val="en-US"/>
        </w:rPr>
        <w:t>Erasmus</w:t>
      </w:r>
      <w:r w:rsidR="00C22126">
        <w:rPr>
          <w:rFonts w:ascii="Tahoma" w:hAnsi="Tahoma" w:cs="Tahoma"/>
          <w:bCs/>
        </w:rPr>
        <w:t>+</w:t>
      </w:r>
      <w:r w:rsidRPr="000D1D25">
        <w:rPr>
          <w:rFonts w:ascii="Tahoma" w:hAnsi="Tahoma" w:cs="Tahoma"/>
          <w:bCs/>
        </w:rPr>
        <w:t xml:space="preserve"> για Σπουδές στο Εξωτερικό  (διατίθεται από το Γραφείο Ευρωπαϊκών Προγραμμάτων και στην ιστοσελίδα μας), </w:t>
      </w:r>
      <w:r w:rsidR="00C22126">
        <w:rPr>
          <w:rFonts w:ascii="Tahoma" w:hAnsi="Tahoma" w:cs="Tahoma"/>
          <w:bCs/>
        </w:rPr>
        <w:t xml:space="preserve">συμπληρωμένη </w:t>
      </w:r>
      <w:r w:rsidR="00C22126" w:rsidRPr="002135E2">
        <w:rPr>
          <w:rFonts w:ascii="Tahoma" w:hAnsi="Tahoma" w:cs="Tahoma"/>
          <w:b/>
          <w:bCs/>
        </w:rPr>
        <w:t>ηλεκτρονικά</w:t>
      </w:r>
      <w:r w:rsidR="00C22126">
        <w:rPr>
          <w:rFonts w:ascii="Tahoma" w:hAnsi="Tahoma" w:cs="Tahoma"/>
          <w:bCs/>
        </w:rPr>
        <w:t xml:space="preserve"> και </w:t>
      </w:r>
      <w:r w:rsidRPr="000D1D25">
        <w:rPr>
          <w:rFonts w:ascii="Tahoma" w:hAnsi="Tahoma" w:cs="Tahoma"/>
          <w:bCs/>
        </w:rPr>
        <w:t>υπογεγραμμένη από τον Τμηματικό Υπεύθυνο Erasmus</w:t>
      </w:r>
      <w:r w:rsidR="00C22126">
        <w:rPr>
          <w:rFonts w:ascii="Tahoma" w:hAnsi="Tahoma" w:cs="Tahoma"/>
          <w:bCs/>
        </w:rPr>
        <w:t>+</w:t>
      </w:r>
      <w:r w:rsidR="00E5242B">
        <w:rPr>
          <w:rFonts w:ascii="Tahoma" w:hAnsi="Tahoma" w:cs="Tahoma"/>
          <w:bCs/>
        </w:rPr>
        <w:t>.</w:t>
      </w:r>
      <w:r w:rsidRPr="000D1D25">
        <w:rPr>
          <w:rFonts w:ascii="Tahoma" w:hAnsi="Tahoma" w:cs="Tahoma"/>
          <w:bCs/>
        </w:rPr>
        <w:t xml:space="preserve"> </w:t>
      </w:r>
    </w:p>
    <w:p w:rsidR="00153683" w:rsidRPr="003737E8" w:rsidRDefault="00153683" w:rsidP="00A15D3E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3737E8">
        <w:rPr>
          <w:rFonts w:ascii="Tahoma" w:hAnsi="Tahoma" w:cs="Tahoma"/>
          <w:bCs/>
          <w:i/>
        </w:rPr>
        <w:t xml:space="preserve">Η αίτηση περιλαμβάνει ειδικό πεδίο όπου συμπληρώνονται τα μαθήματα </w:t>
      </w:r>
      <w:r w:rsidR="005D42F3" w:rsidRPr="003737E8">
        <w:rPr>
          <w:rFonts w:ascii="Tahoma" w:hAnsi="Tahoma" w:cs="Tahoma"/>
          <w:bCs/>
          <w:i/>
        </w:rPr>
        <w:t xml:space="preserve">(ή και τα αντίστοιχα εργαστήρια, όπου χρειάζεται) </w:t>
      </w:r>
      <w:r w:rsidRPr="003737E8">
        <w:rPr>
          <w:rFonts w:ascii="Tahoma" w:hAnsi="Tahoma" w:cs="Tahoma"/>
          <w:bCs/>
          <w:i/>
        </w:rPr>
        <w:t xml:space="preserve">που προτίθεται να παρακολουθήσει ο φοιτητής στο Πανεπιστήμιο Υποδοχής. Αυτά πρέπει να αντιστοιχηθούν με εκείνα του προγράμματος σπουδών του στο Γ.Π.Α. </w:t>
      </w:r>
      <w:r w:rsidR="00C37F37" w:rsidRPr="003737E8">
        <w:rPr>
          <w:rFonts w:ascii="Tahoma" w:hAnsi="Tahoma" w:cs="Tahoma"/>
          <w:bCs/>
          <w:i/>
        </w:rPr>
        <w:t xml:space="preserve">ως και το τρέχον ακαδημαϊκό έτος </w:t>
      </w:r>
      <w:r w:rsidRPr="003737E8">
        <w:rPr>
          <w:rFonts w:ascii="Tahoma" w:hAnsi="Tahoma" w:cs="Tahoma"/>
          <w:bCs/>
          <w:i/>
        </w:rPr>
        <w:t>προκειμένου στο τέλος να αναγνωριστούν και να περαστούν στην Αναλυτική του Βαθμολογία. Για τούτο, απαιτείται το ονοματεπώνυμο και η υπογραφή του κάθε διδάσκοντος δίπλα στο κάθε επιλεγμένο μάθημα</w:t>
      </w:r>
      <w:r w:rsidR="005D42F3" w:rsidRPr="003737E8">
        <w:rPr>
          <w:rFonts w:ascii="Tahoma" w:hAnsi="Tahoma" w:cs="Tahoma"/>
          <w:bCs/>
          <w:i/>
        </w:rPr>
        <w:t xml:space="preserve"> ή</w:t>
      </w:r>
      <w:r w:rsidR="003737E8" w:rsidRPr="003737E8">
        <w:rPr>
          <w:rFonts w:ascii="Tahoma" w:hAnsi="Tahoma" w:cs="Tahoma"/>
          <w:bCs/>
          <w:i/>
        </w:rPr>
        <w:t>/και εργαστήριο αυτού (</w:t>
      </w:r>
      <w:r w:rsidR="003737E8" w:rsidRPr="003737E8">
        <w:rPr>
          <w:rFonts w:ascii="Tahoma" w:hAnsi="Tahoma" w:cs="Tahoma"/>
          <w:bCs/>
          <w:i/>
          <w:iCs/>
        </w:rPr>
        <w:t xml:space="preserve">ή  ηλεκτρονική αλληλογραφία με τον διδάσκοντα σε περίπτωση ηλεκτρονικής αποστολής της αίτησης). </w:t>
      </w:r>
      <w:r w:rsidR="003B3815" w:rsidRPr="003737E8">
        <w:rPr>
          <w:rFonts w:ascii="Tahoma" w:hAnsi="Tahoma" w:cs="Tahoma"/>
          <w:bCs/>
          <w:i/>
        </w:rPr>
        <w:t xml:space="preserve">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συνεργασία. Εάν ο υποψήφιος υποβάλλει αίτηση για περισσότερα από ένα Πανεπιστήμια, η προαναφερθείσα διαδικασία </w:t>
      </w:r>
      <w:r w:rsidR="003737E8" w:rsidRPr="003737E8">
        <w:rPr>
          <w:rFonts w:ascii="Tahoma" w:hAnsi="Tahoma" w:cs="Tahoma"/>
          <w:bCs/>
          <w:i/>
        </w:rPr>
        <w:t>αντιστοίχισης</w:t>
      </w:r>
      <w:r w:rsidR="003B3815" w:rsidRPr="003737E8">
        <w:rPr>
          <w:rFonts w:ascii="Tahoma" w:hAnsi="Tahoma" w:cs="Tahoma"/>
          <w:bCs/>
          <w:i/>
        </w:rPr>
        <w:t xml:space="preserve"> μαθημάτων και αναγνώρισης θα πρέπει να γίνει για κάθε Πανεπιστήμιο χωριστά, αλλά στην ίδια αίτηση.</w:t>
      </w:r>
    </w:p>
    <w:p w:rsidR="00275820" w:rsidRPr="00E40D1E" w:rsidRDefault="00275820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/>
          <w:bCs/>
          <w:i/>
        </w:rPr>
      </w:pPr>
      <w:r w:rsidRPr="00275820">
        <w:rPr>
          <w:rFonts w:ascii="Tahoma" w:hAnsi="Tahoma" w:cs="Tahoma"/>
          <w:bCs/>
          <w:i/>
        </w:rPr>
        <w:t>Για σπουδές διάρκειας ενός εξαμήνου</w:t>
      </w:r>
      <w:r w:rsidR="009B542E">
        <w:rPr>
          <w:rFonts w:ascii="Tahoma" w:hAnsi="Tahoma" w:cs="Tahoma"/>
          <w:bCs/>
          <w:i/>
        </w:rPr>
        <w:t xml:space="preserve"> το</w:t>
      </w:r>
      <w:r w:rsidRPr="00275820">
        <w:rPr>
          <w:rFonts w:ascii="Tahoma" w:hAnsi="Tahoma" w:cs="Tahoma"/>
          <w:bCs/>
          <w:i/>
        </w:rPr>
        <w:t xml:space="preserve"> προτεινόμενο πρόγραμμα σπουδών </w:t>
      </w:r>
      <w:r w:rsidR="009B542E">
        <w:rPr>
          <w:rFonts w:ascii="Tahoma" w:hAnsi="Tahoma" w:cs="Tahoma"/>
          <w:bCs/>
          <w:i/>
        </w:rPr>
        <w:t xml:space="preserve">πρέπει </w:t>
      </w:r>
      <w:r w:rsidRPr="00E40D1E">
        <w:rPr>
          <w:rFonts w:ascii="Tahoma" w:hAnsi="Tahoma" w:cs="Tahoma"/>
          <w:b/>
          <w:bCs/>
          <w:i/>
        </w:rPr>
        <w:t xml:space="preserve">να συγκεντρώνει </w:t>
      </w:r>
      <w:r w:rsidR="00C37F37">
        <w:rPr>
          <w:rFonts w:ascii="Tahoma" w:hAnsi="Tahoma" w:cs="Tahoma"/>
          <w:b/>
          <w:bCs/>
          <w:i/>
        </w:rPr>
        <w:t xml:space="preserve">τουλάχιστον </w:t>
      </w:r>
      <w:r w:rsidRPr="00E40D1E">
        <w:rPr>
          <w:rFonts w:ascii="Tahoma" w:hAnsi="Tahoma" w:cs="Tahoma"/>
          <w:b/>
          <w:bCs/>
          <w:i/>
        </w:rPr>
        <w:t xml:space="preserve">30 διδακτικές μονάδες. </w:t>
      </w:r>
    </w:p>
    <w:p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Σε περίπτωση που ο φοιτητής προτίθεται να πραγματοποιήσει μέρος της Πτυχιακής του </w:t>
      </w:r>
      <w:r w:rsidR="00675091">
        <w:rPr>
          <w:rFonts w:ascii="Tahoma" w:hAnsi="Tahoma" w:cs="Tahoma"/>
          <w:bCs/>
          <w:i/>
        </w:rPr>
        <w:t>Μελέτη</w:t>
      </w:r>
      <w:r w:rsidR="001D0392">
        <w:rPr>
          <w:rFonts w:ascii="Tahoma" w:hAnsi="Tahoma" w:cs="Tahoma"/>
          <w:bCs/>
          <w:i/>
        </w:rPr>
        <w:t>ς</w:t>
      </w:r>
      <w:r w:rsidRPr="000D1D25">
        <w:rPr>
          <w:rFonts w:ascii="Tahoma" w:hAnsi="Tahoma" w:cs="Tahoma"/>
          <w:bCs/>
          <w:i/>
        </w:rPr>
        <w:t xml:space="preserve"> σε Πανεπιστήμιο του εξωτερικού, στο </w:t>
      </w:r>
      <w:r w:rsidR="003B3815">
        <w:rPr>
          <w:rFonts w:ascii="Tahoma" w:hAnsi="Tahoma" w:cs="Tahoma"/>
          <w:bCs/>
          <w:i/>
        </w:rPr>
        <w:t>σχετικό</w:t>
      </w:r>
      <w:r w:rsidRPr="000D1D25">
        <w:rPr>
          <w:rFonts w:ascii="Tahoma" w:hAnsi="Tahoma" w:cs="Tahoma"/>
          <w:bCs/>
          <w:i/>
        </w:rPr>
        <w:t xml:space="preserve"> πεδίο της αίτησης οφείλει να συμπληρώσει τον τίτλο ή/και το αντικείμενο </w:t>
      </w:r>
      <w:r w:rsidR="005D42F3">
        <w:rPr>
          <w:rFonts w:ascii="Tahoma" w:hAnsi="Tahoma" w:cs="Tahoma"/>
          <w:bCs/>
          <w:i/>
        </w:rPr>
        <w:t>αυτής (στην ελληνική και αγγλική γλώσσα)</w:t>
      </w:r>
      <w:r w:rsidRPr="000D1D25">
        <w:rPr>
          <w:rFonts w:ascii="Tahoma" w:hAnsi="Tahoma" w:cs="Tahoma"/>
          <w:bCs/>
          <w:i/>
        </w:rPr>
        <w:t>, συνοδευόμενο από το ονοματεπώνυμο και την υπογραφή του μέλους Δ.Ε.Π. που είναι ο επιβλέπων ή ο Υπεύθυνος Πρακτικής Άσκησης του Τμήματός του αντίστοιχα</w:t>
      </w:r>
      <w:r w:rsidR="005D42F3">
        <w:rPr>
          <w:rFonts w:ascii="Tahoma" w:hAnsi="Tahoma" w:cs="Tahoma"/>
          <w:bCs/>
          <w:i/>
        </w:rPr>
        <w:t>.</w:t>
      </w:r>
    </w:p>
    <w:p w:rsidR="00F449C6" w:rsidRPr="00601EFF" w:rsidRDefault="00083A8A" w:rsidP="00F449C6">
      <w:pPr>
        <w:pStyle w:val="a3"/>
        <w:numPr>
          <w:ilvl w:val="0"/>
          <w:numId w:val="18"/>
        </w:numPr>
        <w:ind w:left="210"/>
        <w:jc w:val="both"/>
        <w:rPr>
          <w:rFonts w:ascii="Tahoma" w:hAnsi="Tahoma" w:cs="Tahoma"/>
          <w:bCs/>
          <w:iCs/>
          <w:sz w:val="20"/>
          <w:szCs w:val="20"/>
        </w:rPr>
      </w:pPr>
      <w:bookmarkStart w:id="0" w:name="_GoBack"/>
      <w:bookmarkEnd w:id="0"/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του πρωτοτύπου</w:t>
      </w:r>
      <w:r w:rsidR="00F449C6" w:rsidRPr="00F449C6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601EFF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αίτησης)</w:t>
      </w:r>
    </w:p>
    <w:p w:rsidR="00C22126" w:rsidRPr="00601EFF" w:rsidRDefault="00C22126" w:rsidP="00E5242B">
      <w:pPr>
        <w:numPr>
          <w:ilvl w:val="0"/>
          <w:numId w:val="1"/>
        </w:numPr>
        <w:tabs>
          <w:tab w:val="num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Φωτοαντίγραφα πιστοποιητικών γνώσης ξένων γλωσσών με ταυτόχρονη επίδειξη του πρωτοτύπου</w:t>
      </w:r>
      <w:r w:rsidR="00F449C6" w:rsidRPr="00601EFF">
        <w:rPr>
          <w:rFonts w:ascii="Tahoma" w:hAnsi="Tahoma" w:cs="Tahoma"/>
          <w:bCs/>
        </w:rPr>
        <w:t xml:space="preserve"> </w:t>
      </w:r>
      <w:r w:rsidR="00F449C6" w:rsidRPr="00601EFF">
        <w:rPr>
          <w:rFonts w:ascii="Tahoma" w:hAnsi="Tahoma" w:cs="Tahoma"/>
          <w:bCs/>
          <w:iCs/>
        </w:rPr>
        <w:t xml:space="preserve">(ή φωτογραφία </w:t>
      </w:r>
      <w:r w:rsidR="00F449C6" w:rsidRPr="00601EFF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601EFF">
        <w:rPr>
          <w:rFonts w:ascii="Tahoma" w:hAnsi="Tahoma" w:cs="Tahoma"/>
          <w:bCs/>
          <w:iCs/>
        </w:rPr>
        <w:t>σε περίπτωση ηλεκτρονικής αποστολής της αίτησης).</w:t>
      </w:r>
      <w:r w:rsidR="005D42F3" w:rsidRPr="00601EFF">
        <w:rPr>
          <w:rFonts w:ascii="Tahoma" w:hAnsi="Tahoma" w:cs="Tahoma"/>
          <w:bCs/>
        </w:rPr>
        <w:t xml:space="preserve"> </w:t>
      </w:r>
      <w:r w:rsidR="00E5242B" w:rsidRPr="00601EFF">
        <w:rPr>
          <w:rFonts w:ascii="Tahoma" w:hAnsi="Tahoma" w:cs="Tahoma"/>
          <w:b/>
          <w:bCs/>
        </w:rPr>
        <w:t>Α</w:t>
      </w:r>
      <w:r w:rsidRPr="00601EFF">
        <w:rPr>
          <w:rFonts w:ascii="Tahoma" w:hAnsi="Tahoma" w:cs="Tahoma"/>
          <w:b/>
          <w:bCs/>
        </w:rPr>
        <w:t xml:space="preserve">παιτείται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:rsidR="00983284" w:rsidRPr="00601EFF" w:rsidRDefault="00983284" w:rsidP="00983284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Επίσημη Βεβαίωση Αποδοχής από το Πανεπιστήμιο Υποδοχής (</w:t>
      </w:r>
      <w:proofErr w:type="spellStart"/>
      <w:r w:rsidRPr="00601EFF">
        <w:rPr>
          <w:rFonts w:ascii="Tahoma" w:hAnsi="Tahoma" w:cs="Tahoma"/>
          <w:bCs/>
        </w:rPr>
        <w:t>Acceptance</w:t>
      </w:r>
      <w:proofErr w:type="spellEnd"/>
      <w:r w:rsidRPr="00601EFF">
        <w:rPr>
          <w:rFonts w:ascii="Tahoma" w:hAnsi="Tahoma" w:cs="Tahoma"/>
          <w:bCs/>
        </w:rPr>
        <w:t xml:space="preserve"> </w:t>
      </w:r>
      <w:proofErr w:type="spellStart"/>
      <w:r w:rsidRPr="00601EFF">
        <w:rPr>
          <w:rFonts w:ascii="Tahoma" w:hAnsi="Tahoma" w:cs="Tahoma"/>
          <w:bCs/>
        </w:rPr>
        <w:t>Letter</w:t>
      </w:r>
      <w:proofErr w:type="spellEnd"/>
      <w:r w:rsidRPr="00601EFF">
        <w:rPr>
          <w:rFonts w:ascii="Tahoma" w:hAnsi="Tahoma" w:cs="Tahoma"/>
          <w:bCs/>
        </w:rPr>
        <w:t xml:space="preserve">) ή σχετικό </w:t>
      </w:r>
      <w:r w:rsidR="0069710F" w:rsidRPr="00601EFF">
        <w:rPr>
          <w:rFonts w:ascii="Tahoma" w:hAnsi="Tahoma" w:cs="Tahoma"/>
          <w:bCs/>
        </w:rPr>
        <w:t>ηλεκτρονικό μήνυμα</w:t>
      </w:r>
      <w:r w:rsidRPr="00601EFF">
        <w:rPr>
          <w:rFonts w:ascii="Tahoma" w:hAnsi="Tahoma" w:cs="Tahoma"/>
          <w:bCs/>
        </w:rPr>
        <w:t xml:space="preserve"> από τον υπεύθυνο του εργαστηρίου για την καταρχ</w:t>
      </w:r>
      <w:r w:rsidR="003C5449" w:rsidRPr="00601EFF">
        <w:rPr>
          <w:rFonts w:ascii="Tahoma" w:hAnsi="Tahoma" w:cs="Tahoma"/>
          <w:bCs/>
        </w:rPr>
        <w:t>άς</w:t>
      </w:r>
      <w:r w:rsidRPr="00601EFF">
        <w:rPr>
          <w:rFonts w:ascii="Tahoma" w:hAnsi="Tahoma" w:cs="Tahoma"/>
          <w:bCs/>
        </w:rPr>
        <w:t xml:space="preserve"> αποδοχή του φοιτητή (</w:t>
      </w:r>
      <w:r w:rsidR="00830387" w:rsidRPr="00601EFF">
        <w:rPr>
          <w:rFonts w:ascii="Tahoma" w:hAnsi="Tahoma" w:cs="Tahoma"/>
          <w:bCs/>
          <w:i/>
        </w:rPr>
        <w:t>για υποψήφιους</w:t>
      </w:r>
      <w:r w:rsidRPr="00601EFF">
        <w:rPr>
          <w:rFonts w:ascii="Tahoma" w:hAnsi="Tahoma" w:cs="Tahoma"/>
          <w:bCs/>
          <w:i/>
        </w:rPr>
        <w:t xml:space="preserve"> για Πτυχιακή μελέτη ή Πρακτική Άσκηση</w:t>
      </w:r>
      <w:r w:rsidRPr="00601EFF">
        <w:rPr>
          <w:rFonts w:ascii="Tahoma" w:hAnsi="Tahoma" w:cs="Tahoma"/>
          <w:bCs/>
        </w:rPr>
        <w:t>)</w:t>
      </w:r>
      <w:r w:rsidR="005D42F3" w:rsidRPr="00601EFF">
        <w:rPr>
          <w:rFonts w:ascii="Tahoma" w:hAnsi="Tahoma" w:cs="Tahoma"/>
          <w:bCs/>
        </w:rPr>
        <w:t>.</w:t>
      </w:r>
      <w:r w:rsidR="00BA2028" w:rsidRPr="00601EFF">
        <w:rPr>
          <w:rFonts w:ascii="Tahoma" w:hAnsi="Tahoma" w:cs="Tahoma"/>
          <w:bCs/>
        </w:rPr>
        <w:t xml:space="preserve"> Η διάρκεια μετακίνησης ορίζεται σε 3 μήνες.</w:t>
      </w:r>
    </w:p>
    <w:p w:rsidR="00F449C6" w:rsidRPr="00601EFF" w:rsidRDefault="00F449C6" w:rsidP="00F449C6">
      <w:pPr>
        <w:numPr>
          <w:ilvl w:val="0"/>
          <w:numId w:val="1"/>
        </w:numPr>
        <w:tabs>
          <w:tab w:val="clear" w:pos="502"/>
          <w:tab w:val="num" w:pos="210"/>
        </w:tabs>
        <w:ind w:left="196" w:hanging="126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>Δήλωση συναίνεσης για την ανάρτηση προσωπικών στοιχείων στη Διαύγεια κατά την ανακοίνωση των αποτελεσμάτων της αξιολόγησης των αιτήσεων</w:t>
      </w:r>
      <w:r w:rsidRPr="00601EFF">
        <w:rPr>
          <w:rFonts w:ascii="Tahoma" w:hAnsi="Tahoma" w:cs="Tahoma"/>
          <w:bCs/>
          <w:iCs/>
        </w:rPr>
        <w:t xml:space="preserve"> </w:t>
      </w:r>
    </w:p>
    <w:p w:rsidR="004902AC" w:rsidRPr="00F449C6" w:rsidRDefault="004902AC" w:rsidP="004902AC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διαθέσιμο από την εφαρμογή e-</w:t>
      </w:r>
      <w:proofErr w:type="spellStart"/>
      <w:r w:rsidRPr="00601EFF">
        <w:rPr>
          <w:rFonts w:ascii="Tahoma" w:hAnsi="Tahoma" w:cs="Tahoma"/>
          <w:bCs/>
        </w:rPr>
        <w:t>student</w:t>
      </w:r>
      <w:proofErr w:type="spellEnd"/>
      <w:r w:rsidRPr="00601EFF">
        <w:rPr>
          <w:rFonts w:ascii="Tahoma" w:hAnsi="Tahoma" w:cs="Tahoma"/>
          <w:bCs/>
        </w:rPr>
        <w:t xml:space="preserve">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:rsidR="00D17489" w:rsidRPr="00F449C6" w:rsidRDefault="00D17489" w:rsidP="00D17489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F449C6">
        <w:rPr>
          <w:rFonts w:ascii="Tahoma" w:hAnsi="Tahoma" w:cs="Tahoma"/>
          <w:bCs/>
        </w:rPr>
        <w:t>Το περίγραμμα για κάθε ένα από τα μαθήματα ανά Πανεπιστήμιο Υποδοχής και την αλληλογραφία μου με τον διδάσκοντα στο ΓΠΑ που συμφωνεί για την αναγνώριση (για προπτυχιακούς φοιτητές)</w:t>
      </w:r>
    </w:p>
    <w:p w:rsidR="00D07BC7" w:rsidRPr="00254F60" w:rsidRDefault="00D07BC7" w:rsidP="00D07BC7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Calibri" w:hAnsi="Calibri" w:cs="Tahoma"/>
          <w:bCs/>
          <w:iCs/>
          <w:sz w:val="22"/>
          <w:szCs w:val="22"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για το πρώτο εξάμηνο σπουδών από την οποία να προκύπτει ότι ο υποψήφιος έχει ολοκληρώσει επιτυχώς το πρώτο εξάμηνο σπουδών (</w:t>
      </w:r>
      <w:r w:rsidRPr="00254F60">
        <w:rPr>
          <w:rFonts w:ascii="Calibri" w:hAnsi="Calibri" w:cs="Tahoma"/>
          <w:bCs/>
          <w:i/>
          <w:iCs/>
          <w:sz w:val="22"/>
          <w:szCs w:val="22"/>
        </w:rPr>
        <w:t>για μεταπτυχιακούς φοιτητές</w:t>
      </w:r>
      <w:r w:rsidRPr="00254F60">
        <w:rPr>
          <w:rFonts w:ascii="Calibri" w:hAnsi="Calibri" w:cs="Tahoma"/>
          <w:bCs/>
          <w:iCs/>
          <w:sz w:val="22"/>
          <w:szCs w:val="22"/>
        </w:rPr>
        <w:t>).</w:t>
      </w:r>
    </w:p>
    <w:p w:rsidR="00BE26E1" w:rsidRDefault="00153683" w:rsidP="00BE26E1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:rsidR="00AB5E69" w:rsidRPr="00D16373" w:rsidRDefault="00AB5E69" w:rsidP="00AB5E69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:rsidR="00D16373" w:rsidRPr="006F556C" w:rsidRDefault="00D16373" w:rsidP="00D16373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Cs/>
          <w:iCs/>
          <w:sz w:val="22"/>
          <w:szCs w:val="22"/>
        </w:rPr>
        <w:t>Επ</w:t>
      </w:r>
      <w:r w:rsidRPr="00A94AF7">
        <w:rPr>
          <w:rFonts w:ascii="Calibri" w:hAnsi="Calibri" w:cs="Tahoma"/>
          <w:bCs/>
          <w:iCs/>
          <w:sz w:val="22"/>
          <w:szCs w:val="22"/>
        </w:rPr>
        <w:t xml:space="preserve">ιστολή εκδήλωσης ενδιαφέροντος </w:t>
      </w:r>
      <w:r>
        <w:rPr>
          <w:rFonts w:ascii="Calibri" w:hAnsi="Calibri" w:cs="Tahoma"/>
          <w:bCs/>
          <w:iCs/>
          <w:sz w:val="22"/>
          <w:szCs w:val="22"/>
        </w:rPr>
        <w:t>(</w:t>
      </w:r>
      <w:r w:rsidRPr="006F556C">
        <w:rPr>
          <w:rFonts w:ascii="Calibri" w:hAnsi="Calibri" w:cs="Tahoma"/>
          <w:bCs/>
          <w:i/>
          <w:iCs/>
          <w:sz w:val="22"/>
          <w:szCs w:val="22"/>
        </w:rPr>
        <w:t>για</w:t>
      </w:r>
      <w:r>
        <w:rPr>
          <w:rFonts w:ascii="Calibri" w:hAnsi="Calibri" w:cs="Tahoma"/>
          <w:bCs/>
          <w:iCs/>
          <w:sz w:val="22"/>
          <w:szCs w:val="22"/>
        </w:rPr>
        <w:t xml:space="preserve"> </w:t>
      </w:r>
      <w:r w:rsidRPr="004427AA">
        <w:rPr>
          <w:rFonts w:ascii="Calibri" w:hAnsi="Calibri" w:cs="Tahoma"/>
          <w:bCs/>
          <w:i/>
          <w:sz w:val="22"/>
          <w:szCs w:val="22"/>
        </w:rPr>
        <w:t>υποψήφιους διδάκτορες)</w:t>
      </w:r>
    </w:p>
    <w:p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:rsidR="00153683" w:rsidRDefault="00153683" w:rsidP="00153683">
      <w:pPr>
        <w:tabs>
          <w:tab w:val="left" w:pos="426"/>
          <w:tab w:val="left" w:pos="1418"/>
        </w:tabs>
        <w:jc w:val="both"/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:rsidR="00EB0944" w:rsidRPr="003C5449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</w:t>
      </w:r>
      <w:r w:rsidR="00BC6E45">
        <w:rPr>
          <w:rFonts w:ascii="Tahoma" w:hAnsi="Tahoma" w:cs="Tahoma"/>
        </w:rPr>
        <w:t>ενημερωθεί</w:t>
      </w:r>
      <w:r>
        <w:rPr>
          <w:rFonts w:ascii="Tahoma" w:hAnsi="Tahoma" w:cs="Tahoma"/>
        </w:rPr>
        <w:t xml:space="preserve"> </w:t>
      </w:r>
      <w:r w:rsidR="00830387">
        <w:rPr>
          <w:rFonts w:ascii="Tahoma" w:hAnsi="Tahoma" w:cs="Tahoma"/>
        </w:rPr>
        <w:t xml:space="preserve">άμεσα </w:t>
      </w:r>
      <w:r w:rsidR="00BC6E45">
        <w:rPr>
          <w:rFonts w:ascii="Tahoma" w:hAnsi="Tahoma" w:cs="Tahoma"/>
        </w:rPr>
        <w:t xml:space="preserve">από </w:t>
      </w:r>
      <w:r>
        <w:rPr>
          <w:rFonts w:ascii="Tahoma" w:hAnsi="Tahoma" w:cs="Tahoma"/>
        </w:rPr>
        <w:t xml:space="preserve">τη σχετική ιστοσελίδα του </w:t>
      </w:r>
      <w:r w:rsidR="00EF65D8" w:rsidRPr="000D1D25">
        <w:rPr>
          <w:rFonts w:ascii="Tahoma" w:hAnsi="Tahoma" w:cs="Tahoma"/>
          <w:bCs/>
        </w:rPr>
        <w:t>Πανεπιστ</w:t>
      </w:r>
      <w:r w:rsidR="00EF65D8">
        <w:rPr>
          <w:rFonts w:ascii="Tahoma" w:hAnsi="Tahoma" w:cs="Tahoma"/>
          <w:bCs/>
        </w:rPr>
        <w:t>ημίου</w:t>
      </w:r>
      <w:r w:rsidRPr="000D1D25">
        <w:rPr>
          <w:rFonts w:ascii="Tahoma" w:hAnsi="Tahoma" w:cs="Tahoma"/>
          <w:bCs/>
        </w:rPr>
        <w:t xml:space="preserve"> Υποδοχής</w:t>
      </w:r>
      <w:r>
        <w:rPr>
          <w:rFonts w:ascii="Tahoma" w:hAnsi="Tahoma" w:cs="Tahoma"/>
        </w:rPr>
        <w:t xml:space="preserve"> </w:t>
      </w:r>
      <w:r w:rsidR="00BC6E45">
        <w:rPr>
          <w:rFonts w:ascii="Tahoma" w:hAnsi="Tahoma" w:cs="Tahoma"/>
        </w:rPr>
        <w:t xml:space="preserve">για την ισχύουσα διαδικασία υποβολής αίτησης </w:t>
      </w:r>
      <w:r>
        <w:rPr>
          <w:rFonts w:ascii="Tahoma" w:hAnsi="Tahoma" w:cs="Tahoma"/>
        </w:rPr>
        <w:t xml:space="preserve">και να συγκεντρώσει/συμπληρώσει τα </w:t>
      </w:r>
      <w:r w:rsidR="00C67EB8">
        <w:rPr>
          <w:rFonts w:ascii="Tahoma" w:hAnsi="Tahoma" w:cs="Tahoma"/>
        </w:rPr>
        <w:t xml:space="preserve">απαιτούμενα </w:t>
      </w:r>
      <w:r>
        <w:rPr>
          <w:rFonts w:ascii="Tahoma" w:hAnsi="Tahoma" w:cs="Tahoma"/>
        </w:rPr>
        <w:t xml:space="preserve">δικαιολογητικά </w:t>
      </w:r>
      <w:r w:rsidR="00C67EB8">
        <w:rPr>
          <w:rFonts w:ascii="Tahoma" w:hAnsi="Tahoma" w:cs="Tahoma"/>
        </w:rPr>
        <w:t xml:space="preserve">(ηλεκτρονική ή έντυπη αίτηση, </w:t>
      </w:r>
      <w:r w:rsidR="00C67EB8" w:rsidRPr="00830387">
        <w:rPr>
          <w:rFonts w:ascii="Tahoma" w:hAnsi="Tahoma" w:cs="Tahoma"/>
          <w:b/>
          <w:bCs/>
        </w:rPr>
        <w:t>Συμφωνία Σπουδών</w:t>
      </w:r>
      <w:r w:rsidR="00C67EB8" w:rsidRPr="00EF65D8">
        <w:rPr>
          <w:rFonts w:ascii="Tahoma" w:hAnsi="Tahoma" w:cs="Tahoma"/>
          <w:bCs/>
        </w:rPr>
        <w:t>,</w:t>
      </w:r>
      <w:r w:rsidR="00C67EB8">
        <w:rPr>
          <w:rFonts w:ascii="Tahoma" w:hAnsi="Tahoma" w:cs="Tahoma"/>
        </w:rPr>
        <w:t xml:space="preserve"> αποδεικτικά γνώσης ξένης γλώσσας </w:t>
      </w:r>
      <w:proofErr w:type="spellStart"/>
      <w:r w:rsidR="00C67EB8">
        <w:rPr>
          <w:rFonts w:ascii="Tahoma" w:hAnsi="Tahoma" w:cs="Tahoma"/>
        </w:rPr>
        <w:t>κλπ</w:t>
      </w:r>
      <w:proofErr w:type="spellEnd"/>
      <w:r w:rsidR="00C67EB8">
        <w:rPr>
          <w:rFonts w:ascii="Tahoma" w:hAnsi="Tahoma" w:cs="Tahoma"/>
        </w:rPr>
        <w:t>)</w:t>
      </w:r>
      <w:r w:rsidR="00C67EB8" w:rsidRPr="00C67EB8">
        <w:rPr>
          <w:rFonts w:ascii="Tahoma" w:hAnsi="Tahoma" w:cs="Tahoma"/>
        </w:rPr>
        <w:t xml:space="preserve"> </w:t>
      </w:r>
      <w:r w:rsidR="00C67EB8" w:rsidRPr="000D1D25">
        <w:rPr>
          <w:rFonts w:ascii="Tahoma" w:hAnsi="Tahoma" w:cs="Tahoma"/>
        </w:rPr>
        <w:t xml:space="preserve">με </w:t>
      </w:r>
      <w:r w:rsidR="00C67EB8" w:rsidRPr="000D1D25">
        <w:rPr>
          <w:rFonts w:ascii="Tahoma" w:hAnsi="Tahoma" w:cs="Tahoma"/>
          <w:u w:val="single"/>
        </w:rPr>
        <w:t>απόλυτο σεβασμό της προθεσμίας</w:t>
      </w:r>
      <w:r w:rsidR="00C67EB8" w:rsidRPr="000D1D25">
        <w:rPr>
          <w:rFonts w:ascii="Tahoma" w:hAnsi="Tahoma" w:cs="Tahoma"/>
        </w:rPr>
        <w:t xml:space="preserve"> που τυχόν τίθεται από αυτό</w:t>
      </w:r>
      <w:r w:rsidR="00C67EB8">
        <w:rPr>
          <w:rFonts w:ascii="Tahoma" w:hAnsi="Tahoma" w:cs="Tahoma"/>
          <w:bCs/>
        </w:rPr>
        <w:t xml:space="preserve">. </w:t>
      </w:r>
    </w:p>
    <w:p w:rsidR="00285AA7" w:rsidRPr="00285AA7" w:rsidRDefault="00153683" w:rsidP="00153683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0D1D25">
        <w:rPr>
          <w:rFonts w:ascii="Tahoma" w:hAnsi="Tahoma" w:cs="Tahoma"/>
        </w:rPr>
        <w:lastRenderedPageBreak/>
        <w:t xml:space="preserve">Να </w:t>
      </w:r>
      <w:r w:rsidR="00285AA7">
        <w:rPr>
          <w:rFonts w:ascii="Tahoma" w:hAnsi="Tahoma" w:cs="Tahoma"/>
        </w:rPr>
        <w:t xml:space="preserve">αποστείλει </w:t>
      </w:r>
      <w:r w:rsidR="00285AA7" w:rsidRPr="00285AA7">
        <w:rPr>
          <w:rFonts w:ascii="Tahoma" w:hAnsi="Tahoma" w:cs="Tahoma"/>
          <w:color w:val="000000"/>
        </w:rPr>
        <w:t xml:space="preserve">στην ηλεκτρονική διεύθυνση </w:t>
      </w:r>
      <w:hyperlink r:id="rId6" w:history="1">
        <w:r w:rsidR="00285AA7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285AA7">
        <w:rPr>
          <w:rFonts w:ascii="Tahoma" w:hAnsi="Tahoma" w:cs="Tahoma"/>
          <w:b/>
          <w:color w:val="000000"/>
        </w:rPr>
        <w:t xml:space="preserve"> </w:t>
      </w:r>
    </w:p>
    <w:p w:rsid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color w:val="000000"/>
        </w:rPr>
        <w:t>Σ</w:t>
      </w:r>
      <w:r w:rsidRPr="00285AA7">
        <w:rPr>
          <w:rFonts w:ascii="Tahoma" w:hAnsi="Tahoma" w:cs="Tahoma"/>
          <w:color w:val="000000"/>
        </w:rPr>
        <w:t>αρωμένο α</w:t>
      </w:r>
      <w:r w:rsidRPr="00285AA7">
        <w:rPr>
          <w:rFonts w:ascii="Tahoma" w:hAnsi="Tahoma" w:cs="Tahoma"/>
        </w:rPr>
        <w:t>ντίγραφο της</w:t>
      </w:r>
      <w:r w:rsidRPr="000D1D25">
        <w:rPr>
          <w:rFonts w:ascii="Tahoma" w:hAnsi="Tahoma" w:cs="Tahoma"/>
        </w:rPr>
        <w:t xml:space="preserve"> </w:t>
      </w:r>
      <w:r w:rsidR="00153683" w:rsidRPr="000D1D25">
        <w:rPr>
          <w:rFonts w:ascii="Tahoma" w:hAnsi="Tahoma" w:cs="Tahoma"/>
          <w:b/>
        </w:rPr>
        <w:t>Ευρωπαϊκή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Κάρτα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Ασφάλισης</w:t>
      </w:r>
      <w:r w:rsidR="00153683" w:rsidRPr="000D1D25">
        <w:rPr>
          <w:rFonts w:ascii="Tahoma" w:hAnsi="Tahoma" w:cs="Tahoma"/>
        </w:rPr>
        <w:t xml:space="preserve"> </w:t>
      </w:r>
      <w:r w:rsidR="006D6C47">
        <w:rPr>
          <w:rFonts w:ascii="Tahoma" w:hAnsi="Tahoma" w:cs="Tahoma"/>
        </w:rPr>
        <w:t>με ισχύ για όλο το διάστημα της μετακίνησης</w:t>
      </w:r>
      <w:bookmarkStart w:id="1" w:name="OLE_LINK1"/>
      <w:r w:rsidR="00634D76" w:rsidRPr="00634D76">
        <w:rPr>
          <w:rFonts w:ascii="Tahoma" w:hAnsi="Tahoma" w:cs="Tahoma"/>
        </w:rPr>
        <w:t>.</w:t>
      </w:r>
    </w:p>
    <w:p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b/>
          <w:color w:val="000000"/>
        </w:rPr>
        <w:t>Φ</w:t>
      </w:r>
      <w:r w:rsidR="00811299" w:rsidRPr="00634D76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582E8A">
        <w:rPr>
          <w:rFonts w:ascii="Tahoma" w:hAnsi="Tahoma" w:cs="Tahoma"/>
          <w:b/>
          <w:color w:val="000000"/>
          <w:u w:val="single"/>
        </w:rPr>
        <w:t xml:space="preserve"> </w:t>
      </w:r>
      <w:r w:rsidRPr="00582E8A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582E8A">
        <w:rPr>
          <w:rFonts w:ascii="Tahoma" w:hAnsi="Tahoma" w:cs="Tahoma"/>
          <w:color w:val="000000"/>
          <w:u w:val="single"/>
        </w:rPr>
        <w:t>doc</w:t>
      </w:r>
      <w:proofErr w:type="spellEnd"/>
      <w:r w:rsidRPr="00582E8A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color w:val="000000"/>
          <w:lang w:eastAsia="en-US"/>
        </w:rPr>
        <w:t>(</w:t>
      </w:r>
      <w:r w:rsidR="00C37F37" w:rsidRPr="00634D76">
        <w:rPr>
          <w:rFonts w:ascii="Tahoma" w:hAnsi="Tahoma" w:cs="Tahoma"/>
          <w:color w:val="000000"/>
          <w:lang w:eastAsia="en-US"/>
        </w:rPr>
        <w:t>διατίθεται από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1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:rsidR="001A3475" w:rsidRPr="00F449C6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:rsidR="009F7402" w:rsidRPr="00F449C6" w:rsidRDefault="009F7402" w:rsidP="009F740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  <w:color w:val="000000"/>
        </w:rPr>
        <w:t xml:space="preserve">Να πραγματοποιήσει διαδικτυακή αξιολόγηση της  γλωσσικής  ικανότητας στην κύρια γλώσσα διδασκαλίας και να </w:t>
      </w:r>
      <w:r w:rsidR="00240F10" w:rsidRPr="00F449C6">
        <w:rPr>
          <w:rFonts w:ascii="Tahoma" w:hAnsi="Tahoma" w:cs="Tahoma"/>
          <w:color w:val="000000"/>
        </w:rPr>
        <w:t xml:space="preserve">προωθήσει </w:t>
      </w:r>
      <w:r w:rsidR="001F372B" w:rsidRPr="00F449C6">
        <w:rPr>
          <w:rFonts w:ascii="Tahoma" w:hAnsi="Tahoma" w:cs="Tahoma"/>
          <w:color w:val="000000"/>
        </w:rPr>
        <w:t xml:space="preserve">την ηλεκτρονική επιβεβαίωση υποβολής της αξιολόγησης </w:t>
      </w:r>
      <w:r w:rsidR="00240F10" w:rsidRPr="00F449C6">
        <w:rPr>
          <w:rFonts w:ascii="Tahoma" w:hAnsi="Tahoma" w:cs="Tahoma"/>
          <w:color w:val="000000"/>
        </w:rPr>
        <w:t xml:space="preserve">στο </w:t>
      </w:r>
      <w:hyperlink r:id="rId7" w:history="1">
        <w:r w:rsidR="00A52E24" w:rsidRPr="00F449C6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1F372B" w:rsidRPr="00F449C6">
        <w:rPr>
          <w:rFonts w:ascii="Tahoma" w:hAnsi="Tahoma" w:cs="Tahoma"/>
          <w:color w:val="000000"/>
        </w:rPr>
        <w:t>. Σε περίπτωση που αδυνατεί να πραγματοποιήσει τη διαδικτυακή αξιολόγηση, ο δικαιούχος</w:t>
      </w:r>
      <w:r w:rsidR="001F372B" w:rsidRPr="00F449C6">
        <w:rPr>
          <w:rFonts w:ascii="Tahoma" w:hAnsi="Tahoma" w:cs="Tahoma"/>
        </w:rPr>
        <w:t xml:space="preserve"> οφείλει να </w:t>
      </w:r>
      <w:r w:rsidRPr="00F449C6">
        <w:rPr>
          <w:rFonts w:ascii="Tahoma" w:hAnsi="Tahoma" w:cs="Tahoma"/>
        </w:rPr>
        <w:t>ενημερώσει άμεσα το Γραφείο Ευρωπαϊκών Προγραμμάτων</w:t>
      </w:r>
      <w:r w:rsidR="001F372B" w:rsidRPr="00F449C6">
        <w:rPr>
          <w:rFonts w:ascii="Tahoma" w:hAnsi="Tahoma" w:cs="Tahoma"/>
        </w:rPr>
        <w:t>.</w:t>
      </w:r>
      <w:r w:rsidRPr="00F449C6">
        <w:rPr>
          <w:rFonts w:ascii="Tahoma" w:hAnsi="Tahoma" w:cs="Tahoma"/>
        </w:rPr>
        <w:t xml:space="preserve">  </w:t>
      </w:r>
    </w:p>
    <w:p w:rsidR="009F7402" w:rsidRPr="00F449C6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παρακολουθήσει με συνέπεια το διαδικτυακό γλωσσικό μάθημα με σκοπό να προετοιμάσει την περίοδο κινητικότητας στο εξωτερικό, εάν έχει λάβει τη σχετική άδεια (</w:t>
      </w:r>
      <w:r w:rsidRPr="00F449C6">
        <w:rPr>
          <w:rFonts w:ascii="Tahoma" w:hAnsi="Tahoma" w:cs="Tahoma"/>
          <w:lang w:val="en-US"/>
        </w:rPr>
        <w:t>license</w:t>
      </w:r>
      <w:r w:rsidRPr="00F449C6">
        <w:rPr>
          <w:rFonts w:ascii="Tahoma" w:hAnsi="Tahoma" w:cs="Tahoma"/>
        </w:rPr>
        <w:t xml:space="preserve">) παρακολούθησης. 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θα πρέπει να ενημερώσει άμεσα το Γραφείο Ευρωπαϊκών Προγραμμάτων σε περίπτωση που αδυνατεί να παρακολουθήσει το διαδικτυακό μάθημα.</w:t>
      </w:r>
    </w:p>
    <w:p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 ανάλογα τις συνθήκες)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ή τον Τμηματικό Υπεύθυνο </w:t>
      </w:r>
      <w:r w:rsidR="00D16373" w:rsidRPr="00F449C6">
        <w:rPr>
          <w:rFonts w:ascii="Tahoma" w:hAnsi="Tahoma" w:cs="Tahoma"/>
          <w:lang w:val="en-US"/>
        </w:rPr>
        <w:t>ERASMUS</w:t>
      </w:r>
      <w:r w:rsidR="00D16373" w:rsidRPr="00F449C6">
        <w:rPr>
          <w:rFonts w:ascii="Tahoma" w:hAnsi="Tahoma" w:cs="Tahoma"/>
        </w:rPr>
        <w:t xml:space="preserve"> (αφορά τους δικαιούχους των περιφερειακών Τμημάτων)</w:t>
      </w:r>
      <w:r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>+ για Σπ</w:t>
      </w:r>
      <w:r w:rsidR="00C8638D" w:rsidRPr="00F449C6">
        <w:rPr>
          <w:rFonts w:ascii="Tahoma" w:hAnsi="Tahoma" w:cs="Tahoma"/>
          <w:b/>
        </w:rPr>
        <w:t>ο</w:t>
      </w:r>
      <w:r w:rsidR="003950BB" w:rsidRPr="00F449C6">
        <w:rPr>
          <w:rFonts w:ascii="Tahoma" w:hAnsi="Tahoma" w:cs="Tahoma"/>
          <w:b/>
        </w:rPr>
        <w:t>υδές</w:t>
      </w:r>
      <w:r w:rsidR="00285AA7" w:rsidRPr="00F449C6">
        <w:rPr>
          <w:rFonts w:ascii="Tahoma" w:hAnsi="Tahoma" w:cs="Tahoma"/>
          <w:b/>
        </w:rPr>
        <w:t xml:space="preserve"> 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:rsidR="001F3806" w:rsidRPr="008D69B5" w:rsidRDefault="001F3806" w:rsidP="001F3806">
      <w:pPr>
        <w:jc w:val="both"/>
        <w:rPr>
          <w:rFonts w:ascii="Tahoma" w:hAnsi="Tahoma" w:cs="Tahoma"/>
        </w:rPr>
      </w:pPr>
    </w:p>
    <w:p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:rsidR="00DF56F8" w:rsidRPr="008D69B5" w:rsidRDefault="007A0884" w:rsidP="00DF56F8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D69B5">
        <w:rPr>
          <w:rFonts w:ascii="Tahoma" w:hAnsi="Tahoma" w:cs="Tahoma"/>
          <w:bCs/>
        </w:rPr>
        <w:t xml:space="preserve">Έχει δικαίωμα να </w:t>
      </w:r>
      <w:r w:rsidR="00DF56F8" w:rsidRPr="008D69B5">
        <w:rPr>
          <w:rFonts w:ascii="Tahoma" w:hAnsi="Tahoma" w:cs="Tahoma"/>
          <w:bCs/>
        </w:rPr>
        <w:t xml:space="preserve">αιτηθεί αναθεώρηση της Συμφωνίας Σπουδών εντός 2-5 εβδομάδων από την έναρξη του εξαμήνου. </w:t>
      </w:r>
      <w:r w:rsidR="000547D6" w:rsidRPr="008D69B5">
        <w:rPr>
          <w:rFonts w:ascii="Tahoma" w:hAnsi="Tahoma" w:cs="Tahoma"/>
          <w:bCs/>
        </w:rPr>
        <w:t>Στην περίπτωση αυτή, συμπληρώνεται η ενότητα “</w:t>
      </w:r>
      <w:r w:rsidR="000547D6" w:rsidRPr="008D69B5">
        <w:rPr>
          <w:rFonts w:ascii="Tahoma" w:hAnsi="Tahoma" w:cs="Tahoma"/>
          <w:bCs/>
          <w:lang w:val="en-US"/>
        </w:rPr>
        <w:t>Learning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Agreement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During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the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Mobility</w:t>
      </w:r>
      <w:r w:rsidR="000547D6" w:rsidRPr="008D69B5">
        <w:rPr>
          <w:rFonts w:ascii="Tahoma" w:hAnsi="Tahoma" w:cs="Tahoma"/>
          <w:bCs/>
        </w:rPr>
        <w:t xml:space="preserve">” σύμφωνα με τις οδηγίες που θα δώσει το Γραφείο Ευρωπαϊκών Προγραμμάτων. </w:t>
      </w:r>
      <w:r w:rsidR="00DF56F8" w:rsidRPr="008D69B5">
        <w:rPr>
          <w:rFonts w:ascii="Tahoma" w:hAnsi="Tahoma" w:cs="Tahoma"/>
          <w:bCs/>
        </w:rPr>
        <w:t xml:space="preserve">Επισημαίνεται </w:t>
      </w:r>
      <w:r w:rsidRPr="008D69B5">
        <w:rPr>
          <w:rFonts w:ascii="Tahoma" w:hAnsi="Tahoma" w:cs="Tahoma"/>
          <w:bCs/>
        </w:rPr>
        <w:t xml:space="preserve">όμως </w:t>
      </w:r>
      <w:r w:rsidR="00DF56F8" w:rsidRPr="008D69B5">
        <w:rPr>
          <w:rFonts w:ascii="Tahoma" w:hAnsi="Tahoma" w:cs="Tahoma"/>
          <w:bCs/>
        </w:rPr>
        <w:t xml:space="preserve">ότι η αναθεώρηση είναι δυνατή </w:t>
      </w:r>
      <w:r w:rsidR="00DF56F8" w:rsidRPr="008D69B5">
        <w:rPr>
          <w:rFonts w:ascii="Tahoma" w:hAnsi="Tahoma" w:cs="Tahoma"/>
          <w:bCs/>
          <w:u w:val="single"/>
        </w:rPr>
        <w:t>μόνον σε εξαιρετικές περιπτώσεις</w:t>
      </w:r>
      <w:r w:rsidR="000547D6" w:rsidRPr="008D69B5">
        <w:rPr>
          <w:rFonts w:ascii="Tahoma" w:hAnsi="Tahoma" w:cs="Tahoma"/>
          <w:bCs/>
        </w:rPr>
        <w:t xml:space="preserve">.  </w:t>
      </w:r>
    </w:p>
    <w:p w:rsidR="009F7402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40587">
        <w:rPr>
          <w:rFonts w:ascii="Tahoma" w:hAnsi="Tahoma" w:cs="Tahoma"/>
        </w:rPr>
        <w:t xml:space="preserve">Παρακολουθεί </w:t>
      </w:r>
      <w:r w:rsidRPr="003C2E12">
        <w:rPr>
          <w:rFonts w:ascii="Tahoma" w:hAnsi="Tahoma" w:cs="Tahoma"/>
          <w:u w:val="single"/>
        </w:rPr>
        <w:t>με συνέπεια</w:t>
      </w:r>
      <w:r>
        <w:rPr>
          <w:rFonts w:ascii="Tahoma" w:hAnsi="Tahoma" w:cs="Tahoma"/>
        </w:rPr>
        <w:t xml:space="preserve"> </w:t>
      </w:r>
      <w:r w:rsidRPr="00840587">
        <w:rPr>
          <w:rFonts w:ascii="Tahoma" w:hAnsi="Tahoma" w:cs="Tahoma"/>
        </w:rPr>
        <w:t xml:space="preserve">το διαδικτυακό γλωσσικό μάθημα, </w:t>
      </w:r>
      <w:r>
        <w:rPr>
          <w:rFonts w:ascii="Tahoma" w:hAnsi="Tahoma" w:cs="Tahoma"/>
        </w:rPr>
        <w:t xml:space="preserve">εάν έχει λάβει τη σχετική άδεια </w:t>
      </w:r>
      <w:r w:rsidRPr="00840587">
        <w:rPr>
          <w:rFonts w:ascii="Tahoma" w:hAnsi="Tahoma" w:cs="Tahoma"/>
        </w:rPr>
        <w:t>(</w:t>
      </w:r>
      <w:r w:rsidRPr="0031265B">
        <w:rPr>
          <w:rFonts w:ascii="Tahoma" w:hAnsi="Tahoma" w:cs="Tahoma"/>
          <w:lang w:val="en-US"/>
        </w:rPr>
        <w:t>license</w:t>
      </w:r>
      <w:r w:rsidRPr="0084058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παρακολούθησης.</w:t>
      </w:r>
      <w:r w:rsidRPr="00840587">
        <w:rPr>
          <w:rFonts w:ascii="Tahoma" w:hAnsi="Tahoma" w:cs="Tahoma"/>
        </w:rPr>
        <w:t xml:space="preserve"> Ο </w:t>
      </w:r>
      <w:r w:rsidR="00E40D1E">
        <w:rPr>
          <w:rFonts w:ascii="Tahoma" w:hAnsi="Tahoma" w:cs="Tahoma"/>
        </w:rPr>
        <w:t>δικαιούχος</w:t>
      </w:r>
      <w:r w:rsidRPr="00840587">
        <w:rPr>
          <w:rFonts w:ascii="Tahoma" w:hAnsi="Tahoma" w:cs="Tahoma"/>
        </w:rPr>
        <w:t xml:space="preserve"> θα πρέπει να ενημερώσει </w:t>
      </w:r>
      <w:r w:rsidRPr="00840587">
        <w:rPr>
          <w:rFonts w:ascii="Tahoma" w:hAnsi="Tahoma" w:cs="Tahoma"/>
          <w:u w:val="single"/>
        </w:rPr>
        <w:t>άμεσα</w:t>
      </w:r>
      <w:r w:rsidRPr="00840587">
        <w:rPr>
          <w:rFonts w:ascii="Tahoma" w:hAnsi="Tahoma" w:cs="Tahoma"/>
        </w:rPr>
        <w:t xml:space="preserve"> το Γραφείο Ευρωπαϊκών Προγραμμάτων σε περίπτωση που αδυνατεί να παρακ</w:t>
      </w:r>
      <w:r w:rsidR="00394028">
        <w:rPr>
          <w:rFonts w:ascii="Tahoma" w:hAnsi="Tahoma" w:cs="Tahoma"/>
        </w:rPr>
        <w:t>ολουθήσει το διαδικτυακό μάθημα</w:t>
      </w:r>
    </w:p>
    <w:p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8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601EFF">
        <w:rPr>
          <w:rFonts w:ascii="Tahoma" w:hAnsi="Tahoma" w:cs="Tahoma"/>
        </w:rPr>
        <w:t xml:space="preserve">Να πραγματοποιήσει διαδικτυακή αξιολόγηση της γλωσσικής ικανότητας στην κύρια γλώσσα διδασκαλίας ανεξαρτήτως εάν παρακολούθησε διαδικτυακό μάθημα και να </w:t>
      </w:r>
      <w:r w:rsidR="00A52E24" w:rsidRPr="00601EFF">
        <w:rPr>
          <w:rFonts w:ascii="Tahoma" w:hAnsi="Tahoma" w:cs="Tahoma"/>
        </w:rPr>
        <w:t xml:space="preserve">προωθήσει την ηλεκτρονική επιβεβαίωση υποβολής της αξιολόγησης στο </w:t>
      </w:r>
      <w:hyperlink r:id="rId9" w:history="1">
        <w:r w:rsidR="00A52E24" w:rsidRPr="00601EFF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601EFF">
        <w:rPr>
          <w:rFonts w:ascii="Tahoma" w:hAnsi="Tahoma" w:cs="Tahoma"/>
        </w:rPr>
        <w:t xml:space="preserve">. Ο φοιτητής οφείλει να </w:t>
      </w:r>
      <w:r w:rsidRPr="00601EFF">
        <w:rPr>
          <w:rFonts w:ascii="Tahoma" w:hAnsi="Tahoma" w:cs="Tahoma"/>
        </w:rPr>
        <w:t>ενημερώσει άμεσα το Γραφείο Ευρωπαϊκών Προγραμμάτων  σε περίπτωση που αδυνατεί να πραγματοποιήσει τη διαδικτυακή αξιολόγηση.</w:t>
      </w:r>
      <w:r w:rsidR="003F5F8D" w:rsidRPr="00601EFF">
        <w:rPr>
          <w:rFonts w:ascii="Tahoma" w:hAnsi="Tahoma" w:cs="Tahoma"/>
        </w:rPr>
        <w:t xml:space="preserve"> </w:t>
      </w:r>
      <w:r w:rsidRPr="00601EFF">
        <w:rPr>
          <w:rFonts w:ascii="Tahoma" w:hAnsi="Tahoma" w:cs="Tahoma"/>
          <w:u w:val="single"/>
        </w:rPr>
        <w:t xml:space="preserve">Η διαδικτυακή αξιολόγηση κατά την επιστροφή του </w:t>
      </w:r>
      <w:r w:rsidR="00F06697" w:rsidRPr="00601EFF">
        <w:rPr>
          <w:rFonts w:ascii="Tahoma" w:hAnsi="Tahoma" w:cs="Tahoma"/>
          <w:u w:val="single"/>
        </w:rPr>
        <w:t>δικαιούχου</w:t>
      </w:r>
      <w:r w:rsidRPr="00601EFF">
        <w:rPr>
          <w:rFonts w:ascii="Tahoma" w:hAnsi="Tahoma" w:cs="Tahoma"/>
          <w:u w:val="single"/>
        </w:rPr>
        <w:t xml:space="preserve"> αποτελεί προϋπόθεση για την καταβολή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:rsidR="009F7402" w:rsidRPr="0095269E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auto"/>
          <w:sz w:val="20"/>
          <w:lang w:val="el-GR"/>
        </w:rPr>
      </w:pP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Να προσκομίσει στο Γραφείο Ευρωπαϊκών Προγραμμάτων 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>(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ή στον Τμηματικό Συντονιστή </w:t>
      </w:r>
      <w:r w:rsidR="00912948">
        <w:rPr>
          <w:rFonts w:ascii="Tahoma" w:hAnsi="Tahoma" w:cs="Tahoma"/>
          <w:b w:val="0"/>
          <w:bCs/>
          <w:color w:val="auto"/>
          <w:sz w:val="20"/>
        </w:rPr>
        <w:t>ERASMUS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>εφόσον προέρχεται από περιφερειακό Τμήμα)</w:t>
      </w:r>
      <w:r w:rsidR="00A42F5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εντός </w:t>
      </w:r>
      <w:r w:rsidR="002E10D7" w:rsidRPr="00281410">
        <w:rPr>
          <w:rFonts w:ascii="Tahoma" w:hAnsi="Tahoma" w:cs="Tahoma"/>
          <w:bCs/>
          <w:color w:val="auto"/>
          <w:sz w:val="20"/>
          <w:lang w:val="el-GR"/>
        </w:rPr>
        <w:t>15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 ημερών</w:t>
      </w: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από την επιστροφή του:</w:t>
      </w:r>
    </w:p>
    <w:p w:rsidR="00F050DC" w:rsidRPr="00634D76" w:rsidRDefault="00F050DC" w:rsidP="00A75FF4">
      <w:pPr>
        <w:keepLines/>
        <w:numPr>
          <w:ilvl w:val="1"/>
          <w:numId w:val="13"/>
        </w:numPr>
        <w:tabs>
          <w:tab w:val="clear" w:pos="2518"/>
          <w:tab w:val="num" w:pos="720"/>
        </w:tabs>
        <w:ind w:left="720"/>
        <w:jc w:val="both"/>
        <w:rPr>
          <w:rFonts w:ascii="Tahoma" w:hAnsi="Tahoma" w:cs="Tahoma"/>
        </w:rPr>
      </w:pPr>
      <w:r w:rsidRPr="00B330A3">
        <w:rPr>
          <w:rFonts w:ascii="Tahoma" w:hAnsi="Tahoma" w:cs="Tahoma"/>
        </w:rPr>
        <w:t>Επίσημη Αναλυτική Βαθμολογία (</w:t>
      </w:r>
      <w:r w:rsidRPr="002D07FD">
        <w:rPr>
          <w:rFonts w:ascii="Tahoma" w:hAnsi="Tahoma" w:cs="Tahoma"/>
          <w:lang w:val="en-US"/>
        </w:rPr>
        <w:t>Transcript</w:t>
      </w:r>
      <w:r w:rsidRPr="00B330A3">
        <w:rPr>
          <w:rFonts w:ascii="Tahoma" w:hAnsi="Tahoma" w:cs="Tahoma"/>
        </w:rPr>
        <w:t xml:space="preserve"> of </w:t>
      </w:r>
      <w:r w:rsidRPr="00B330A3">
        <w:rPr>
          <w:rFonts w:ascii="Tahoma" w:hAnsi="Tahoma" w:cs="Tahoma"/>
          <w:lang w:val="en-US"/>
        </w:rPr>
        <w:t>R</w:t>
      </w:r>
      <w:r w:rsidRPr="002D07FD">
        <w:rPr>
          <w:rFonts w:ascii="Tahoma" w:hAnsi="Tahoma" w:cs="Tahoma"/>
          <w:lang w:val="en-US"/>
        </w:rPr>
        <w:t>ecords</w:t>
      </w:r>
      <w:r w:rsidRPr="00B330A3">
        <w:rPr>
          <w:rFonts w:ascii="Tahoma" w:hAnsi="Tahoma" w:cs="Tahoma"/>
        </w:rPr>
        <w:t xml:space="preserve">) </w:t>
      </w:r>
      <w:r w:rsidR="000D6758" w:rsidRPr="000D6758">
        <w:rPr>
          <w:rFonts w:ascii="Tahoma" w:hAnsi="Tahoma" w:cs="Tahoma"/>
          <w:bCs/>
        </w:rPr>
        <w:t xml:space="preserve">αρμοδίως </w:t>
      </w:r>
      <w:r w:rsidR="000D6758" w:rsidRPr="000D6758">
        <w:rPr>
          <w:rFonts w:ascii="Tahoma" w:hAnsi="Tahoma" w:cs="Tahoma"/>
          <w:u w:val="single"/>
        </w:rPr>
        <w:t xml:space="preserve">υπογεγραμμένη και σφραγισμένη από το </w:t>
      </w:r>
      <w:r w:rsidR="000D6758" w:rsidRPr="00634D76">
        <w:rPr>
          <w:rFonts w:ascii="Tahoma" w:hAnsi="Tahoma" w:cs="Tahoma"/>
          <w:u w:val="single"/>
        </w:rPr>
        <w:t>Πανεπιστήμιο Υποδοχής</w:t>
      </w:r>
      <w:r w:rsidR="000D6758" w:rsidRPr="00634D76">
        <w:rPr>
          <w:rFonts w:ascii="Tahoma" w:hAnsi="Tahoma" w:cs="Tahoma"/>
        </w:rPr>
        <w:t xml:space="preserve">, </w:t>
      </w:r>
      <w:r w:rsidRPr="00634D76">
        <w:rPr>
          <w:rFonts w:ascii="Tahoma" w:hAnsi="Tahoma" w:cs="Tahoma"/>
        </w:rPr>
        <w:t>στην οποία αναφέρονται οι τίτλοι των μαθημάτων και οι τελικοί βαθμοί.</w:t>
      </w:r>
    </w:p>
    <w:p w:rsidR="00F050DC" w:rsidRPr="00634D76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634D76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Επίσημη Βεβαίωση, αρμοδίως </w:t>
      </w:r>
      <w:r w:rsidRPr="00634D76">
        <w:rPr>
          <w:rFonts w:ascii="Tahoma" w:hAnsi="Tahoma" w:cs="Tahoma"/>
          <w:b w:val="0"/>
          <w:color w:val="auto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634D76">
        <w:rPr>
          <w:rFonts w:ascii="Tahoma" w:hAnsi="Tahoma" w:cs="Tahoma"/>
          <w:b w:val="0"/>
          <w:color w:val="auto"/>
          <w:sz w:val="20"/>
          <w:lang w:val="el-GR"/>
        </w:rPr>
        <w:t>, η οποία οφείλει να περιλαμβάνει τις ακριβείς ημερομηνίες έναρξης και λήξης της Περιόδου Σπουδών</w:t>
      </w:r>
      <w:r w:rsidR="00EF4C4E" w:rsidRPr="00634D76">
        <w:rPr>
          <w:rFonts w:ascii="Tahoma" w:hAnsi="Tahoma" w:cs="Tahoma"/>
          <w:b w:val="0"/>
          <w:color w:val="auto"/>
          <w:sz w:val="20"/>
          <w:lang w:val="el-GR"/>
        </w:rPr>
        <w:t xml:space="preserve"> (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διατίθεται 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σχέδιο 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>από το Γραφείο Ευρωπαϊκών Προγραμμάτων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>)</w:t>
      </w:r>
    </w:p>
    <w:p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 xml:space="preserve">Σε περίπτωση Πτυχιακής </w:t>
      </w:r>
      <w:r w:rsidR="00AD4C7B">
        <w:rPr>
          <w:rFonts w:ascii="Tahoma" w:hAnsi="Tahoma" w:cs="Tahoma"/>
          <w:b w:val="0"/>
          <w:color w:val="auto"/>
          <w:sz w:val="20"/>
          <w:u w:val="single"/>
          <w:lang w:val="el-GR"/>
        </w:rPr>
        <w:t>Μελέτης</w:t>
      </w:r>
      <w:r w:rsidRPr="00254F60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u w:val="single"/>
          <w:lang w:val="el-GR"/>
        </w:rPr>
        <w:t>β</w:t>
      </w: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>εβαίωση του Επιβλέποντα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(εις διπλούν) 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>η οποία να περιγράφει τον τίτλο/ αντικείμενο αυτής, αναλυτικά το τυχόν πρόγραμμα, τα καθήκοντα που ανατέθηκαν στο φοιτητή κατά τη διάρκειά της καθώς και το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 έργο που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αυτός επιτέλεσε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Πρωτότυπα αποκόμματα εισιτηρίων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1574"/>
    <w:multiLevelType w:val="hybridMultilevel"/>
    <w:tmpl w:val="915602A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83A8A"/>
    <w:rsid w:val="000A7843"/>
    <w:rsid w:val="000B6938"/>
    <w:rsid w:val="000D1D25"/>
    <w:rsid w:val="000D675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737E8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43AF"/>
    <w:rsid w:val="0056742D"/>
    <w:rsid w:val="005716F4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5E69"/>
    <w:rsid w:val="00AD468D"/>
    <w:rsid w:val="00AD4C7B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841EC"/>
    <w:rsid w:val="00C8638D"/>
    <w:rsid w:val="00CE0EB1"/>
    <w:rsid w:val="00D07BC7"/>
    <w:rsid w:val="00D16373"/>
    <w:rsid w:val="00D17489"/>
    <w:rsid w:val="00D337B0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pean_pr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551E-76E5-41A9-A5E3-7C5FB16C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1635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10449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5</cp:revision>
  <cp:lastPrinted>2014-07-14T05:41:00Z</cp:lastPrinted>
  <dcterms:created xsi:type="dcterms:W3CDTF">2021-03-16T13:08:00Z</dcterms:created>
  <dcterms:modified xsi:type="dcterms:W3CDTF">2021-07-16T10:39:00Z</dcterms:modified>
</cp:coreProperties>
</file>